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auto"/>
          <w:spacing w:val="0"/>
          <w:sz w:val="44"/>
          <w:szCs w:val="44"/>
          <w:shd w:val="clear" w:fill="FFFFFF"/>
        </w:rPr>
      </w:pPr>
      <w:r>
        <w:rPr>
          <w:rFonts w:ascii="Times New Roman" w:hAnsi="Times New Roman" w:eastAsia="方正小标宋简体" w:cs="Times New Roman"/>
          <w:color w:val="auto"/>
          <w:spacing w:val="-2"/>
          <w:sz w:val="44"/>
          <w:szCs w:val="44"/>
        </w:rPr>
        <w:t xml:space="preserve"> </w:t>
      </w:r>
      <w:r>
        <w:rPr>
          <w:rFonts w:hint="eastAsia" w:ascii="宋体" w:hAnsi="宋体" w:eastAsia="宋体" w:cs="宋体"/>
          <w:b/>
          <w:i w:val="0"/>
          <w:caps w:val="0"/>
          <w:color w:val="auto"/>
          <w:spacing w:val="0"/>
          <w:sz w:val="44"/>
          <w:szCs w:val="44"/>
          <w:shd w:val="clear" w:fill="FFFFFF"/>
        </w:rPr>
        <w:t>关于印发《关于开展“三表率一模范”机关创建活动的实施方案》的通知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auto"/>
          <w:spacing w:val="0"/>
          <w:sz w:val="44"/>
          <w:szCs w:val="4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各</w:t>
      </w:r>
      <w:r>
        <w:rPr>
          <w:rFonts w:hint="eastAsia" w:ascii="仿宋" w:hAnsi="仿宋" w:eastAsia="仿宋" w:cs="仿宋"/>
          <w:i w:val="0"/>
          <w:caps w:val="0"/>
          <w:color w:val="auto"/>
          <w:spacing w:val="0"/>
          <w:sz w:val="32"/>
          <w:szCs w:val="32"/>
          <w:shd w:val="clear" w:fill="FFFFFF"/>
          <w:lang w:val="en-US" w:eastAsia="zh-CN"/>
        </w:rPr>
        <w:t>党支部</w:t>
      </w:r>
      <w:r>
        <w:rPr>
          <w:rFonts w:hint="eastAsia" w:ascii="仿宋" w:hAnsi="仿宋" w:eastAsia="仿宋" w:cs="仿宋"/>
          <w:i w:val="0"/>
          <w:caps w:val="0"/>
          <w:color w:val="auto"/>
          <w:spacing w:val="0"/>
          <w:sz w:val="32"/>
          <w:szCs w:val="32"/>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现将《关于在学院开展“三表率一模范”机关创建活动的实施方案》印发给你们，请结合实际，认真贯彻落实。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rPr>
          <w:rFonts w:hint="eastAsia" w:ascii="仿宋" w:hAnsi="仿宋" w:eastAsia="仿宋" w:cs="仿宋"/>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56" w:firstLineChars="1400"/>
        <w:jc w:val="left"/>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中共湖南潇湘技师学院委员会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 xml:space="preserve">                  </w:t>
      </w: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 xml:space="preserve"> </w:t>
      </w: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 xml:space="preserve"> 中共湖南九嶷职业技术学院委员会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5168" w:firstLineChars="170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201</w:t>
      </w:r>
      <w:r>
        <w:rPr>
          <w:rFonts w:hint="eastAsia" w:ascii="仿宋" w:hAnsi="仿宋" w:eastAsia="仿宋" w:cs="仿宋"/>
          <w:i w:val="0"/>
          <w:caps w:val="0"/>
          <w:color w:val="auto"/>
          <w:spacing w:val="0"/>
          <w:sz w:val="32"/>
          <w:szCs w:val="32"/>
          <w:shd w:val="clear" w:fill="FFFFFF"/>
          <w:lang w:val="en-US" w:eastAsia="zh-CN"/>
        </w:rPr>
        <w:t>9</w:t>
      </w:r>
      <w:r>
        <w:rPr>
          <w:rFonts w:hint="eastAsia" w:ascii="仿宋" w:hAnsi="仿宋" w:eastAsia="仿宋" w:cs="仿宋"/>
          <w:i w:val="0"/>
          <w:caps w:val="0"/>
          <w:color w:val="auto"/>
          <w:spacing w:val="0"/>
          <w:sz w:val="32"/>
          <w:szCs w:val="32"/>
          <w:shd w:val="clear" w:fill="FFFFFF"/>
        </w:rPr>
        <w:t>年</w:t>
      </w:r>
      <w:r>
        <w:rPr>
          <w:rFonts w:hint="eastAsia" w:ascii="仿宋" w:hAnsi="仿宋" w:eastAsia="仿宋" w:cs="仿宋"/>
          <w:i w:val="0"/>
          <w:caps w:val="0"/>
          <w:color w:val="auto"/>
          <w:spacing w:val="0"/>
          <w:sz w:val="32"/>
          <w:szCs w:val="32"/>
          <w:shd w:val="clear" w:fill="FFFFFF"/>
          <w:lang w:val="en-US" w:eastAsia="zh-CN"/>
        </w:rPr>
        <w:t>4</w:t>
      </w:r>
      <w:r>
        <w:rPr>
          <w:rFonts w:hint="eastAsia" w:ascii="仿宋" w:hAnsi="仿宋" w:eastAsia="仿宋" w:cs="仿宋"/>
          <w:i w:val="0"/>
          <w:caps w:val="0"/>
          <w:color w:val="auto"/>
          <w:spacing w:val="0"/>
          <w:sz w:val="32"/>
          <w:szCs w:val="32"/>
          <w:shd w:val="clear" w:fill="FFFFFF"/>
        </w:rPr>
        <w:t>月</w:t>
      </w:r>
      <w:r>
        <w:rPr>
          <w:rFonts w:hint="eastAsia" w:ascii="仿宋" w:hAnsi="仿宋" w:eastAsia="仿宋" w:cs="仿宋"/>
          <w:i w:val="0"/>
          <w:caps w:val="0"/>
          <w:color w:val="auto"/>
          <w:spacing w:val="0"/>
          <w:sz w:val="32"/>
          <w:szCs w:val="32"/>
          <w:shd w:val="clear" w:fill="FFFFFF"/>
          <w:lang w:val="en-US" w:eastAsia="zh-CN"/>
        </w:rPr>
        <w:t>10</w:t>
      </w:r>
      <w:r>
        <w:rPr>
          <w:rFonts w:hint="eastAsia" w:ascii="仿宋" w:hAnsi="仿宋" w:eastAsia="仿宋" w:cs="仿宋"/>
          <w:i w:val="0"/>
          <w:caps w:val="0"/>
          <w:color w:val="auto"/>
          <w:spacing w:val="0"/>
          <w:sz w:val="32"/>
          <w:szCs w:val="32"/>
          <w:shd w:val="clear" w:fill="FFFFFF"/>
        </w:rPr>
        <w:t>日</w:t>
      </w:r>
    </w:p>
    <w:p>
      <w:pPr>
        <w:keepNext w:val="0"/>
        <w:keepLines w:val="0"/>
        <w:pageBreakBefore w:val="0"/>
        <w:kinsoku/>
        <w:wordWrap/>
        <w:overflowPunct/>
        <w:topLinePunct w:val="0"/>
        <w:autoSpaceDE/>
        <w:autoSpaceDN/>
        <w:bidi w:val="0"/>
        <w:spacing w:line="560" w:lineRule="exact"/>
        <w:textAlignment w:val="auto"/>
        <w:rPr>
          <w:rFonts w:hint="eastAsia"/>
          <w:color w:val="auto"/>
        </w:rPr>
      </w:pPr>
    </w:p>
    <w:p>
      <w:pPr>
        <w:keepNext w:val="0"/>
        <w:keepLines w:val="0"/>
        <w:pageBreakBefore w:val="0"/>
        <w:kinsoku/>
        <w:wordWrap/>
        <w:overflowPunct/>
        <w:topLinePunct w:val="0"/>
        <w:autoSpaceDE/>
        <w:autoSpaceDN/>
        <w:bidi w:val="0"/>
        <w:spacing w:line="560" w:lineRule="exact"/>
        <w:textAlignment w:val="auto"/>
        <w:rPr>
          <w:rFonts w:hint="eastAsia"/>
          <w:color w:val="auto"/>
        </w:rPr>
      </w:pPr>
    </w:p>
    <w:p>
      <w:pPr>
        <w:keepNext w:val="0"/>
        <w:keepLines w:val="0"/>
        <w:pageBreakBefore w:val="0"/>
        <w:kinsoku/>
        <w:wordWrap/>
        <w:overflowPunct/>
        <w:topLinePunct w:val="0"/>
        <w:autoSpaceDE/>
        <w:autoSpaceDN/>
        <w:bidi w:val="0"/>
        <w:spacing w:line="560" w:lineRule="exact"/>
        <w:textAlignment w:val="auto"/>
        <w:rPr>
          <w:rFonts w:hint="eastAsia"/>
          <w:color w:val="auto"/>
        </w:rPr>
      </w:pPr>
    </w:p>
    <w:p>
      <w:pPr>
        <w:keepNext w:val="0"/>
        <w:keepLines w:val="0"/>
        <w:pageBreakBefore w:val="0"/>
        <w:kinsoku/>
        <w:wordWrap/>
        <w:overflowPunct/>
        <w:topLinePunct w:val="0"/>
        <w:autoSpaceDE/>
        <w:autoSpaceDN/>
        <w:bidi w:val="0"/>
        <w:spacing w:line="560" w:lineRule="exact"/>
        <w:textAlignment w:val="auto"/>
        <w:rPr>
          <w:rFonts w:hint="eastAsia"/>
          <w:color w:val="auto"/>
        </w:rPr>
      </w:pPr>
    </w:p>
    <w:p>
      <w:pPr>
        <w:keepNext w:val="0"/>
        <w:keepLines w:val="0"/>
        <w:pageBreakBefore w:val="0"/>
        <w:kinsoku/>
        <w:wordWrap/>
        <w:overflowPunct/>
        <w:topLinePunct w:val="0"/>
        <w:autoSpaceDE/>
        <w:autoSpaceDN/>
        <w:bidi w:val="0"/>
        <w:spacing w:line="560" w:lineRule="exact"/>
        <w:textAlignment w:val="auto"/>
        <w:rPr>
          <w:rFonts w:hint="eastAsia"/>
          <w:color w:val="auto"/>
        </w:rPr>
      </w:pPr>
    </w:p>
    <w:p>
      <w:pPr>
        <w:keepNext w:val="0"/>
        <w:keepLines w:val="0"/>
        <w:pageBreakBefore w:val="0"/>
        <w:kinsoku/>
        <w:wordWrap/>
        <w:overflowPunct/>
        <w:topLinePunct w:val="0"/>
        <w:autoSpaceDE/>
        <w:autoSpaceDN/>
        <w:bidi w:val="0"/>
        <w:spacing w:line="560" w:lineRule="exact"/>
        <w:textAlignment w:val="auto"/>
        <w:rPr>
          <w:rFonts w:hint="eastAsia"/>
          <w:color w:val="auto"/>
        </w:rPr>
      </w:pPr>
    </w:p>
    <w:p>
      <w:pPr>
        <w:keepNext w:val="0"/>
        <w:keepLines w:val="0"/>
        <w:pageBreakBefore w:val="0"/>
        <w:kinsoku/>
        <w:wordWrap/>
        <w:overflowPunct/>
        <w:topLinePunct w:val="0"/>
        <w:autoSpaceDE/>
        <w:autoSpaceDN/>
        <w:bidi w:val="0"/>
        <w:spacing w:line="560" w:lineRule="exact"/>
        <w:textAlignment w:val="auto"/>
        <w:rPr>
          <w:rFonts w:hint="eastAsia"/>
          <w:color w:val="auto"/>
        </w:rPr>
      </w:pPr>
    </w:p>
    <w:p>
      <w:pPr>
        <w:keepNext w:val="0"/>
        <w:keepLines w:val="0"/>
        <w:pageBreakBefore w:val="0"/>
        <w:kinsoku/>
        <w:wordWrap/>
        <w:overflowPunct/>
        <w:topLinePunct w:val="0"/>
        <w:autoSpaceDE/>
        <w:autoSpaceDN/>
        <w:bidi w:val="0"/>
        <w:spacing w:line="560" w:lineRule="exact"/>
        <w:textAlignment w:val="auto"/>
        <w:rPr>
          <w:rFonts w:hint="eastAsia"/>
          <w:color w:val="auto"/>
        </w:rPr>
      </w:pPr>
    </w:p>
    <w:p>
      <w:pPr>
        <w:keepNext w:val="0"/>
        <w:keepLines w:val="0"/>
        <w:pageBreakBefore w:val="0"/>
        <w:kinsoku/>
        <w:wordWrap/>
        <w:overflowPunct/>
        <w:topLinePunct w:val="0"/>
        <w:autoSpaceDE/>
        <w:autoSpaceDN/>
        <w:bidi w:val="0"/>
        <w:spacing w:line="560" w:lineRule="exact"/>
        <w:textAlignment w:val="auto"/>
        <w:rPr>
          <w:rFonts w:hint="eastAsia"/>
          <w:color w:val="auto"/>
        </w:rPr>
      </w:pPr>
    </w:p>
    <w:p>
      <w:pPr>
        <w:keepNext w:val="0"/>
        <w:keepLines w:val="0"/>
        <w:pageBreakBefore w:val="0"/>
        <w:kinsoku/>
        <w:wordWrap/>
        <w:overflowPunct/>
        <w:topLinePunct w:val="0"/>
        <w:autoSpaceDE/>
        <w:autoSpaceDN/>
        <w:bidi w:val="0"/>
        <w:spacing w:line="560" w:lineRule="exact"/>
        <w:textAlignment w:val="auto"/>
        <w:rPr>
          <w:rFonts w:hint="eastAsia"/>
          <w:color w:val="auto"/>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方正小标宋_GBK" w:hAnsi="方正小标宋_GBK" w:eastAsia="方正小标宋_GBK" w:cs="方正小标宋_GBK"/>
          <w:snapToGrid w:val="0"/>
          <w:color w:val="auto"/>
          <w:kern w:val="0"/>
          <w:sz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华文中宋" w:hAnsi="华文中宋" w:eastAsia="华文中宋" w:cs="华文中宋"/>
          <w:snapToGrid w:val="0"/>
          <w:color w:val="auto"/>
          <w:kern w:val="0"/>
          <w:sz w:val="44"/>
        </w:rPr>
        <w:sectPr>
          <w:footerReference r:id="rId3" w:type="default"/>
          <w:footerReference r:id="rId4" w:type="even"/>
          <w:pgSz w:w="11906" w:h="16838"/>
          <w:pgMar w:top="1701" w:right="1361" w:bottom="1474" w:left="1474" w:header="851" w:footer="1418" w:gutter="0"/>
          <w:cols w:space="720" w:num="1"/>
          <w:titlePg/>
          <w:docGrid w:type="linesAndChars" w:linePitch="636" w:charSpace="-3336"/>
        </w:sect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华文中宋" w:hAnsi="华文中宋" w:eastAsia="华文中宋" w:cs="华文中宋"/>
          <w:snapToGrid w:val="0"/>
          <w:color w:val="auto"/>
          <w:kern w:val="0"/>
          <w:sz w:val="44"/>
          <w:lang w:val="en-US" w:eastAsia="zh-CN"/>
        </w:rPr>
      </w:pPr>
      <w:r>
        <w:rPr>
          <w:rFonts w:hint="eastAsia" w:ascii="华文中宋" w:hAnsi="华文中宋" w:eastAsia="华文中宋" w:cs="华文中宋"/>
          <w:snapToGrid w:val="0"/>
          <w:color w:val="auto"/>
          <w:kern w:val="0"/>
          <w:sz w:val="44"/>
        </w:rPr>
        <w:t>关于开展</w:t>
      </w:r>
      <w:r>
        <w:rPr>
          <w:rFonts w:hint="eastAsia" w:ascii="华文中宋" w:hAnsi="华文中宋" w:eastAsia="华文中宋" w:cs="华文中宋"/>
          <w:snapToGrid w:val="0"/>
          <w:color w:val="auto"/>
          <w:kern w:val="0"/>
          <w:sz w:val="44"/>
          <w:lang w:eastAsia="zh-CN"/>
        </w:rPr>
        <w:t>“三表率一模范”机关创建</w:t>
      </w:r>
      <w:r>
        <w:rPr>
          <w:rFonts w:hint="eastAsia" w:ascii="华文中宋" w:hAnsi="华文中宋" w:eastAsia="华文中宋" w:cs="华文中宋"/>
          <w:snapToGrid w:val="0"/>
          <w:color w:val="auto"/>
          <w:kern w:val="0"/>
          <w:sz w:val="44"/>
        </w:rPr>
        <w:t>活动</w:t>
      </w:r>
      <w:r>
        <w:rPr>
          <w:rFonts w:hint="eastAsia" w:ascii="华文中宋" w:hAnsi="华文中宋" w:eastAsia="华文中宋" w:cs="华文中宋"/>
          <w:snapToGrid w:val="0"/>
          <w:color w:val="auto"/>
          <w:kern w:val="0"/>
          <w:sz w:val="44"/>
          <w:lang w:val="en-US" w:eastAsia="zh-CN"/>
        </w:rPr>
        <w:t>的</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华文中宋" w:hAnsi="华文中宋" w:eastAsia="华文中宋" w:cs="华文中宋"/>
          <w:snapToGrid w:val="0"/>
          <w:color w:val="auto"/>
          <w:kern w:val="0"/>
          <w:sz w:val="44"/>
          <w:lang w:eastAsia="zh-CN"/>
        </w:rPr>
      </w:pPr>
      <w:r>
        <w:rPr>
          <w:rFonts w:hint="eastAsia" w:ascii="华文中宋" w:hAnsi="华文中宋" w:eastAsia="华文中宋" w:cs="华文中宋"/>
          <w:snapToGrid w:val="0"/>
          <w:color w:val="auto"/>
          <w:kern w:val="0"/>
          <w:sz w:val="44"/>
          <w:lang w:val="en-US" w:eastAsia="zh-CN"/>
        </w:rPr>
        <w:t>实施方案</w:t>
      </w:r>
    </w:p>
    <w:p>
      <w:pPr>
        <w:keepNext w:val="0"/>
        <w:keepLines w:val="0"/>
        <w:pageBreakBefore w:val="0"/>
        <w:widowControl w:val="0"/>
        <w:kinsoku/>
        <w:wordWrap/>
        <w:overflowPunct/>
        <w:topLinePunct w:val="0"/>
        <w:autoSpaceDE/>
        <w:autoSpaceDN/>
        <w:bidi w:val="0"/>
        <w:adjustRightInd w:val="0"/>
        <w:snapToGrid w:val="0"/>
        <w:spacing w:line="540" w:lineRule="exact"/>
        <w:ind w:firstLine="688" w:firstLineChars="200"/>
        <w:textAlignment w:val="auto"/>
        <w:rPr>
          <w:rFonts w:eastAsia="楷体"/>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_GB2312" w:hAnsi="仿宋_GB2312" w:cs="仿宋_GB2312"/>
          <w:color w:val="auto"/>
          <w:spacing w:val="0"/>
          <w:kern w:val="0"/>
          <w:lang w:eastAsia="zh-CN"/>
        </w:rPr>
      </w:pPr>
      <w:r>
        <w:rPr>
          <w:rFonts w:hint="eastAsia" w:ascii="仿宋_GB2312" w:hAnsi="仿宋_GB2312" w:cs="仿宋_GB2312"/>
          <w:color w:val="auto"/>
          <w:kern w:val="0"/>
          <w:lang w:eastAsia="zh-CN"/>
        </w:rPr>
        <w:t>为</w:t>
      </w:r>
      <w:r>
        <w:rPr>
          <w:rFonts w:hint="eastAsia" w:ascii="仿宋_GB2312" w:hAnsi="仿宋_GB2312" w:cs="仿宋_GB2312"/>
          <w:color w:val="auto"/>
          <w:spacing w:val="0"/>
          <w:kern w:val="0"/>
          <w:lang w:eastAsia="zh-CN"/>
        </w:rPr>
        <w:t>了贯彻落实</w:t>
      </w:r>
      <w:r>
        <w:rPr>
          <w:rFonts w:hint="eastAsia" w:ascii="仿宋_GB2312" w:hAnsi="仿宋_GB2312" w:eastAsia="仿宋_GB2312" w:cs="仿宋_GB2312"/>
          <w:color w:val="auto"/>
          <w:spacing w:val="0"/>
          <w:kern w:val="0"/>
          <w:lang w:eastAsia="zh-CN"/>
        </w:rPr>
        <w:t>习近平总书记对中央和国家机关推进党的政治建设作出</w:t>
      </w:r>
      <w:r>
        <w:rPr>
          <w:rFonts w:hint="eastAsia" w:ascii="仿宋_GB2312" w:hAnsi="仿宋_GB2312" w:cs="仿宋_GB2312"/>
          <w:color w:val="auto"/>
          <w:spacing w:val="0"/>
          <w:kern w:val="0"/>
          <w:lang w:eastAsia="zh-CN"/>
        </w:rPr>
        <w:t>的</w:t>
      </w:r>
      <w:r>
        <w:rPr>
          <w:rFonts w:hint="eastAsia" w:ascii="仿宋_GB2312" w:hAnsi="仿宋_GB2312" w:eastAsia="仿宋_GB2312" w:cs="仿宋_GB2312"/>
          <w:color w:val="auto"/>
          <w:spacing w:val="0"/>
          <w:kern w:val="0"/>
          <w:lang w:eastAsia="zh-CN"/>
        </w:rPr>
        <w:t>重要指示</w:t>
      </w:r>
      <w:r>
        <w:rPr>
          <w:rFonts w:hint="eastAsia" w:ascii="仿宋_GB2312" w:hAnsi="仿宋_GB2312" w:cs="仿宋_GB2312"/>
          <w:color w:val="auto"/>
          <w:spacing w:val="0"/>
          <w:kern w:val="0"/>
          <w:lang w:eastAsia="zh-CN"/>
        </w:rPr>
        <w:t>和</w:t>
      </w:r>
      <w:r>
        <w:rPr>
          <w:rFonts w:hint="eastAsia" w:ascii="仿宋_GB2312" w:hAnsi="仿宋_GB2312" w:eastAsia="仿宋_GB2312" w:cs="仿宋_GB2312"/>
          <w:color w:val="auto"/>
          <w:spacing w:val="0"/>
          <w:kern w:val="0"/>
          <w:lang w:eastAsia="zh-CN"/>
        </w:rPr>
        <w:t>中央《关于加强党的政治建设的意见》精神，</w:t>
      </w:r>
      <w:r>
        <w:rPr>
          <w:rFonts w:hint="eastAsia" w:ascii="仿宋_GB2312" w:hAnsi="仿宋_GB2312" w:cs="仿宋_GB2312"/>
          <w:color w:val="auto"/>
          <w:spacing w:val="0"/>
          <w:kern w:val="0"/>
          <w:lang w:val="en-US" w:eastAsia="zh-CN"/>
        </w:rPr>
        <w:t>根据市直工委《关于在市直机关开展“三表率一模范”机关创建活动的意见》的部署安排，</w:t>
      </w:r>
      <w:r>
        <w:rPr>
          <w:rFonts w:hint="eastAsia" w:ascii="仿宋_GB2312" w:hAnsi="仿宋_GB2312" w:eastAsia="仿宋_GB2312" w:cs="仿宋_GB2312"/>
          <w:color w:val="auto"/>
          <w:spacing w:val="0"/>
          <w:kern w:val="0"/>
          <w:lang w:eastAsia="zh-CN"/>
        </w:rPr>
        <w:t>结合</w:t>
      </w:r>
      <w:r>
        <w:rPr>
          <w:rFonts w:hint="eastAsia" w:ascii="仿宋_GB2312" w:hAnsi="仿宋_GB2312" w:cs="仿宋_GB2312"/>
          <w:color w:val="auto"/>
          <w:spacing w:val="0"/>
          <w:kern w:val="0"/>
          <w:lang w:val="en-US" w:eastAsia="zh-CN"/>
        </w:rPr>
        <w:t>学院</w:t>
      </w:r>
      <w:r>
        <w:rPr>
          <w:rFonts w:hint="eastAsia" w:ascii="仿宋_GB2312" w:hAnsi="仿宋_GB2312" w:eastAsia="仿宋_GB2312" w:cs="仿宋_GB2312"/>
          <w:color w:val="auto"/>
          <w:spacing w:val="0"/>
          <w:kern w:val="0"/>
          <w:lang w:eastAsia="zh-CN"/>
        </w:rPr>
        <w:t>实际，</w:t>
      </w:r>
      <w:r>
        <w:rPr>
          <w:rFonts w:hint="eastAsia" w:ascii="仿宋_GB2312" w:hAnsi="仿宋_GB2312" w:cs="仿宋_GB2312"/>
          <w:color w:val="auto"/>
          <w:spacing w:val="0"/>
          <w:kern w:val="0"/>
          <w:lang w:eastAsia="zh-CN"/>
        </w:rPr>
        <w:t>制定本实施方案。</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eastAsia="黑体"/>
          <w:color w:val="auto"/>
          <w:spacing w:val="0"/>
          <w:kern w:val="0"/>
        </w:rPr>
      </w:pPr>
      <w:r>
        <w:rPr>
          <w:rFonts w:hint="eastAsia" w:eastAsia="黑体"/>
          <w:color w:val="auto"/>
          <w:spacing w:val="0"/>
          <w:kern w:val="0"/>
        </w:rPr>
        <w:t>一、总体要求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color w:val="auto"/>
          <w:spacing w:val="0"/>
          <w:kern w:val="0"/>
        </w:rPr>
      </w:pPr>
      <w:r>
        <w:rPr>
          <w:rFonts w:hint="eastAsia" w:ascii="仿宋_GB2312" w:hAnsi="仿宋_GB2312" w:eastAsia="仿宋_GB2312" w:cs="仿宋_GB2312"/>
          <w:color w:val="auto"/>
          <w:spacing w:val="0"/>
          <w:kern w:val="0"/>
          <w:lang w:eastAsia="zh-CN"/>
        </w:rPr>
        <w:t>高举习近平新时代中国特色社会主义思想伟大旗帜，全面贯彻党的十九大精神和新时代党的建设总要求，践行新时代党的组织路线，结合“不忘初心、牢记使命”主题教育和“两学一做”学习教育常态化制度化，以“</w:t>
      </w:r>
      <w:r>
        <w:rPr>
          <w:rFonts w:hint="eastAsia" w:ascii="仿宋_GB2312" w:hAnsi="仿宋_GB2312" w:cs="仿宋_GB2312"/>
          <w:color w:val="auto"/>
          <w:spacing w:val="0"/>
          <w:kern w:val="0"/>
          <w:lang w:eastAsia="zh-CN"/>
        </w:rPr>
        <w:t>四</w:t>
      </w:r>
      <w:r>
        <w:rPr>
          <w:rFonts w:hint="eastAsia" w:ascii="仿宋_GB2312" w:hAnsi="仿宋_GB2312" w:eastAsia="仿宋_GB2312" w:cs="仿宋_GB2312"/>
          <w:color w:val="auto"/>
          <w:spacing w:val="0"/>
          <w:kern w:val="0"/>
          <w:lang w:eastAsia="zh-CN"/>
        </w:rPr>
        <w:t>个走在前”为主要内容，以“机关党建十百千万”工程（十个模范基层党组织、百个“五化”建设示范点、千名党组织书记讲党课、万名党员进社区）为抓手，</w:t>
      </w:r>
      <w:r>
        <w:rPr>
          <w:rFonts w:hint="eastAsia" w:ascii="仿宋_GB2312" w:hAnsi="仿宋_GB2312" w:cs="仿宋_GB2312"/>
          <w:color w:val="auto"/>
          <w:spacing w:val="0"/>
          <w:kern w:val="0"/>
          <w:lang w:eastAsia="zh-CN"/>
        </w:rPr>
        <w:t>引导学院各级党组织和党员干部争做</w:t>
      </w:r>
      <w:r>
        <w:rPr>
          <w:rFonts w:hint="eastAsia" w:ascii="仿宋_GB2312" w:hAnsi="仿宋_GB2312" w:eastAsia="仿宋_GB2312" w:cs="仿宋_GB2312"/>
          <w:color w:val="auto"/>
          <w:spacing w:val="0"/>
          <w:kern w:val="0"/>
          <w:lang w:eastAsia="zh-CN"/>
        </w:rPr>
        <w:t>深入学习贯彻习近平新时代中国特色社会主义思想</w:t>
      </w:r>
      <w:r>
        <w:rPr>
          <w:rFonts w:hint="eastAsia" w:ascii="仿宋_GB2312" w:hAnsi="仿宋_GB2312" w:cs="仿宋_GB2312"/>
          <w:color w:val="auto"/>
          <w:spacing w:val="0"/>
          <w:kern w:val="0"/>
          <w:lang w:eastAsia="zh-CN"/>
        </w:rPr>
        <w:t>的</w:t>
      </w:r>
      <w:r>
        <w:rPr>
          <w:rFonts w:hint="eastAsia" w:ascii="仿宋_GB2312" w:hAnsi="仿宋_GB2312" w:eastAsia="仿宋_GB2312" w:cs="仿宋_GB2312"/>
          <w:color w:val="auto"/>
          <w:spacing w:val="0"/>
          <w:kern w:val="0"/>
          <w:lang w:eastAsia="zh-CN"/>
        </w:rPr>
        <w:t>表率，</w:t>
      </w:r>
      <w:r>
        <w:rPr>
          <w:rFonts w:hint="eastAsia" w:ascii="仿宋_GB2312" w:hAnsi="仿宋_GB2312" w:cs="仿宋_GB2312"/>
          <w:color w:val="auto"/>
          <w:spacing w:val="0"/>
          <w:kern w:val="0"/>
          <w:lang w:eastAsia="zh-CN"/>
        </w:rPr>
        <w:t>争做</w:t>
      </w:r>
      <w:r>
        <w:rPr>
          <w:rFonts w:hint="eastAsia" w:ascii="仿宋_GB2312" w:hAnsi="仿宋_GB2312" w:eastAsia="仿宋_GB2312" w:cs="仿宋_GB2312"/>
          <w:color w:val="auto"/>
          <w:spacing w:val="0"/>
          <w:kern w:val="0"/>
          <w:lang w:eastAsia="zh-CN"/>
        </w:rPr>
        <w:t>始终同</w:t>
      </w:r>
      <w:r>
        <w:rPr>
          <w:rFonts w:hint="eastAsia" w:ascii="仿宋_GB2312" w:hAnsi="仿宋_GB2312" w:cs="仿宋_GB2312"/>
          <w:color w:val="auto"/>
          <w:spacing w:val="0"/>
          <w:kern w:val="0"/>
          <w:lang w:eastAsia="zh-CN"/>
        </w:rPr>
        <w:t>以习近平同志为核心的</w:t>
      </w:r>
      <w:r>
        <w:rPr>
          <w:rFonts w:hint="eastAsia" w:ascii="仿宋_GB2312" w:hAnsi="仿宋_GB2312" w:eastAsia="仿宋_GB2312" w:cs="仿宋_GB2312"/>
          <w:color w:val="auto"/>
          <w:spacing w:val="0"/>
          <w:kern w:val="0"/>
          <w:lang w:eastAsia="zh-CN"/>
        </w:rPr>
        <w:t>党中央保持高度一致</w:t>
      </w:r>
      <w:r>
        <w:rPr>
          <w:rFonts w:hint="eastAsia" w:ascii="仿宋_GB2312" w:hAnsi="仿宋_GB2312" w:cs="仿宋_GB2312"/>
          <w:color w:val="auto"/>
          <w:spacing w:val="0"/>
          <w:kern w:val="0"/>
          <w:lang w:eastAsia="zh-CN"/>
        </w:rPr>
        <w:t>的</w:t>
      </w:r>
      <w:r>
        <w:rPr>
          <w:rFonts w:hint="eastAsia" w:ascii="仿宋_GB2312" w:hAnsi="仿宋_GB2312" w:eastAsia="仿宋_GB2312" w:cs="仿宋_GB2312"/>
          <w:color w:val="auto"/>
          <w:spacing w:val="0"/>
          <w:kern w:val="0"/>
          <w:lang w:eastAsia="zh-CN"/>
        </w:rPr>
        <w:t>表率，</w:t>
      </w:r>
      <w:r>
        <w:rPr>
          <w:rFonts w:hint="eastAsia" w:ascii="仿宋_GB2312" w:hAnsi="仿宋_GB2312" w:cs="仿宋_GB2312"/>
          <w:color w:val="auto"/>
          <w:spacing w:val="0"/>
          <w:kern w:val="0"/>
          <w:lang w:eastAsia="zh-CN"/>
        </w:rPr>
        <w:t>争做</w:t>
      </w:r>
      <w:r>
        <w:rPr>
          <w:rFonts w:hint="eastAsia" w:ascii="仿宋_GB2312" w:hAnsi="仿宋_GB2312" w:eastAsia="仿宋_GB2312" w:cs="仿宋_GB2312"/>
          <w:color w:val="auto"/>
          <w:spacing w:val="0"/>
          <w:kern w:val="0"/>
          <w:lang w:eastAsia="zh-CN"/>
        </w:rPr>
        <w:t>坚决贯彻落实中央</w:t>
      </w:r>
      <w:r>
        <w:rPr>
          <w:rFonts w:hint="eastAsia" w:ascii="仿宋_GB2312" w:hAnsi="仿宋_GB2312" w:cs="仿宋_GB2312"/>
          <w:color w:val="auto"/>
          <w:spacing w:val="0"/>
          <w:kern w:val="0"/>
          <w:lang w:eastAsia="zh-CN"/>
        </w:rPr>
        <w:t>和省、市委</w:t>
      </w:r>
      <w:r>
        <w:rPr>
          <w:rFonts w:hint="eastAsia" w:ascii="仿宋_GB2312" w:hAnsi="仿宋_GB2312" w:eastAsia="仿宋_GB2312" w:cs="仿宋_GB2312"/>
          <w:color w:val="auto"/>
          <w:spacing w:val="0"/>
          <w:kern w:val="0"/>
          <w:lang w:eastAsia="zh-CN"/>
        </w:rPr>
        <w:t>决策部署</w:t>
      </w:r>
      <w:r>
        <w:rPr>
          <w:rFonts w:hint="eastAsia" w:ascii="仿宋_GB2312" w:hAnsi="仿宋_GB2312" w:cs="仿宋_GB2312"/>
          <w:color w:val="auto"/>
          <w:spacing w:val="0"/>
          <w:kern w:val="0"/>
          <w:lang w:eastAsia="zh-CN"/>
        </w:rPr>
        <w:t>的</w:t>
      </w:r>
      <w:r>
        <w:rPr>
          <w:rFonts w:hint="eastAsia" w:ascii="仿宋_GB2312" w:hAnsi="仿宋_GB2312" w:eastAsia="仿宋_GB2312" w:cs="仿宋_GB2312"/>
          <w:color w:val="auto"/>
          <w:spacing w:val="0"/>
          <w:kern w:val="0"/>
          <w:lang w:eastAsia="zh-CN"/>
        </w:rPr>
        <w:t>表率，</w:t>
      </w:r>
      <w:r>
        <w:rPr>
          <w:rFonts w:hint="eastAsia" w:ascii="仿宋_GB2312" w:hAnsi="仿宋_GB2312" w:cs="仿宋_GB2312"/>
          <w:color w:val="auto"/>
          <w:spacing w:val="0"/>
          <w:kern w:val="0"/>
          <w:lang w:eastAsia="zh-CN"/>
        </w:rPr>
        <w:t>争创</w:t>
      </w:r>
      <w:r>
        <w:rPr>
          <w:rFonts w:hint="eastAsia" w:ascii="仿宋_GB2312" w:hAnsi="仿宋_GB2312" w:eastAsia="仿宋_GB2312" w:cs="仿宋_GB2312"/>
          <w:color w:val="auto"/>
          <w:spacing w:val="0"/>
          <w:kern w:val="0"/>
          <w:lang w:eastAsia="zh-CN"/>
        </w:rPr>
        <w:t>让党中央</w:t>
      </w:r>
      <w:r>
        <w:rPr>
          <w:rFonts w:hint="eastAsia" w:ascii="仿宋_GB2312" w:hAnsi="仿宋_GB2312" w:cs="仿宋_GB2312"/>
          <w:color w:val="auto"/>
          <w:spacing w:val="0"/>
          <w:kern w:val="0"/>
          <w:lang w:eastAsia="zh-CN"/>
        </w:rPr>
        <w:t>和省市委</w:t>
      </w:r>
      <w:r>
        <w:rPr>
          <w:rFonts w:hint="eastAsia" w:ascii="仿宋_GB2312" w:hAnsi="仿宋_GB2312" w:eastAsia="仿宋_GB2312" w:cs="仿宋_GB2312"/>
          <w:color w:val="auto"/>
          <w:spacing w:val="0"/>
          <w:kern w:val="0"/>
          <w:lang w:eastAsia="zh-CN"/>
        </w:rPr>
        <w:t>放心、让人民群众满意的模范机关</w:t>
      </w:r>
      <w:r>
        <w:rPr>
          <w:rFonts w:hint="eastAsia" w:ascii="仿宋_GB2312" w:hAnsi="仿宋_GB2312" w:cs="仿宋_GB2312"/>
          <w:color w:val="auto"/>
          <w:spacing w:val="0"/>
          <w:kern w:val="0"/>
          <w:lang w:val="en-US" w:eastAsia="zh-CN"/>
        </w:rPr>
        <w:t>系部</w:t>
      </w:r>
      <w:r>
        <w:rPr>
          <w:rFonts w:hint="eastAsia" w:ascii="仿宋_GB2312" w:hAnsi="仿宋_GB2312" w:cs="仿宋_GB2312"/>
          <w:color w:val="auto"/>
          <w:spacing w:val="0"/>
          <w:kern w:val="0"/>
          <w:lang w:eastAsia="zh-CN"/>
        </w:rPr>
        <w:t>，为</w:t>
      </w:r>
      <w:r>
        <w:rPr>
          <w:rFonts w:hint="eastAsia" w:ascii="仿宋_GB2312" w:hAnsi="仿宋_GB2312" w:eastAsia="仿宋_GB2312" w:cs="仿宋_GB2312"/>
          <w:color w:val="auto"/>
          <w:spacing w:val="0"/>
          <w:kern w:val="0"/>
          <w:lang w:eastAsia="zh-CN"/>
        </w:rPr>
        <w:t>加快</w:t>
      </w:r>
      <w:r>
        <w:rPr>
          <w:rFonts w:hint="eastAsia" w:ascii="仿宋_GB2312" w:hAnsi="仿宋_GB2312" w:cs="仿宋_GB2312"/>
          <w:color w:val="auto"/>
          <w:spacing w:val="0"/>
          <w:kern w:val="0"/>
          <w:lang w:val="en-US" w:eastAsia="zh-CN"/>
        </w:rPr>
        <w:t>学院各项事业发展</w:t>
      </w:r>
      <w:r>
        <w:rPr>
          <w:rFonts w:hint="eastAsia" w:ascii="仿宋_GB2312" w:hAnsi="仿宋_GB2312" w:eastAsia="仿宋_GB2312" w:cs="仿宋_GB2312"/>
          <w:color w:val="auto"/>
          <w:spacing w:val="0"/>
          <w:kern w:val="0"/>
          <w:lang w:eastAsia="zh-CN"/>
        </w:rPr>
        <w:t>提供坚强政治保证。</w:t>
      </w:r>
      <w:r>
        <w:rPr>
          <w:color w:val="auto"/>
          <w:spacing w:val="0"/>
          <w:kern w:val="0"/>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eastAsia="黑体"/>
          <w:color w:val="auto"/>
          <w:spacing w:val="0"/>
          <w:kern w:val="0"/>
        </w:rPr>
      </w:pPr>
      <w:r>
        <w:rPr>
          <w:rFonts w:hint="eastAsia" w:eastAsia="黑体"/>
          <w:color w:val="auto"/>
          <w:spacing w:val="0"/>
          <w:kern w:val="0"/>
        </w:rPr>
        <w:t>二、目标任务</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_GB2312" w:hAnsi="仿宋_GB2312" w:eastAsia="仿宋_GB2312" w:cs="仿宋_GB2312"/>
          <w:color w:val="auto"/>
          <w:spacing w:val="0"/>
          <w:kern w:val="0"/>
          <w:lang w:eastAsia="zh-CN"/>
        </w:rPr>
      </w:pPr>
      <w:r>
        <w:rPr>
          <w:rFonts w:hint="eastAsia" w:ascii="仿宋_GB2312" w:hAnsi="仿宋_GB2312" w:cs="仿宋_GB2312"/>
          <w:color w:val="auto"/>
          <w:spacing w:val="0"/>
          <w:kern w:val="0"/>
          <w:lang w:eastAsia="zh-CN"/>
        </w:rPr>
        <w:t>通过开展“三表率一模范”机关创建</w:t>
      </w:r>
      <w:r>
        <w:rPr>
          <w:rFonts w:hint="eastAsia" w:ascii="仿宋_GB2312" w:hAnsi="仿宋_GB2312" w:eastAsia="仿宋_GB2312" w:cs="仿宋_GB2312"/>
          <w:color w:val="auto"/>
          <w:spacing w:val="0"/>
          <w:kern w:val="0"/>
          <w:lang w:eastAsia="zh-CN"/>
        </w:rPr>
        <w:t>活动</w:t>
      </w:r>
      <w:r>
        <w:rPr>
          <w:rFonts w:hint="eastAsia" w:ascii="仿宋_GB2312" w:hAnsi="仿宋_GB2312" w:cs="仿宋_GB2312"/>
          <w:color w:val="auto"/>
          <w:spacing w:val="0"/>
          <w:kern w:val="0"/>
          <w:lang w:eastAsia="zh-CN"/>
        </w:rPr>
        <w:t>，</w:t>
      </w:r>
      <w:r>
        <w:rPr>
          <w:rFonts w:hint="eastAsia" w:ascii="仿宋_GB2312" w:hAnsi="仿宋_GB2312" w:eastAsia="仿宋_GB2312" w:cs="仿宋_GB2312"/>
          <w:color w:val="auto"/>
          <w:spacing w:val="0"/>
          <w:kern w:val="0"/>
          <w:lang w:eastAsia="zh-CN"/>
        </w:rPr>
        <w:t>使</w:t>
      </w:r>
      <w:r>
        <w:rPr>
          <w:rFonts w:hint="eastAsia" w:ascii="仿宋_GB2312" w:hAnsi="仿宋_GB2312" w:cs="仿宋_GB2312"/>
          <w:color w:val="auto"/>
          <w:spacing w:val="0"/>
          <w:kern w:val="0"/>
          <w:lang w:val="en-US" w:eastAsia="zh-CN"/>
        </w:rPr>
        <w:t>学院</w:t>
      </w:r>
      <w:r>
        <w:rPr>
          <w:rFonts w:hint="eastAsia" w:ascii="仿宋_GB2312" w:hAnsi="仿宋_GB2312" w:eastAsia="仿宋_GB2312" w:cs="仿宋_GB2312"/>
          <w:color w:val="auto"/>
          <w:spacing w:val="0"/>
          <w:kern w:val="0"/>
          <w:lang w:eastAsia="zh-CN"/>
        </w:rPr>
        <w:t>各级党组织和广大党员干部在思想政治、精神状态、工作实绩、纪律作风等方面当好“排头兵”。重点推进“</w:t>
      </w:r>
      <w:r>
        <w:rPr>
          <w:rFonts w:hint="eastAsia" w:ascii="仿宋_GB2312" w:hAnsi="仿宋_GB2312" w:cs="仿宋_GB2312"/>
          <w:color w:val="auto"/>
          <w:spacing w:val="0"/>
          <w:kern w:val="0"/>
          <w:lang w:eastAsia="zh-CN"/>
        </w:rPr>
        <w:t>四</w:t>
      </w:r>
      <w:r>
        <w:rPr>
          <w:rFonts w:hint="eastAsia" w:ascii="仿宋_GB2312" w:hAnsi="仿宋_GB2312" w:eastAsia="仿宋_GB2312" w:cs="仿宋_GB2312"/>
          <w:color w:val="auto"/>
          <w:spacing w:val="0"/>
          <w:kern w:val="0"/>
          <w:lang w:eastAsia="zh-CN"/>
        </w:rPr>
        <w:t>个走在前”。</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color w:val="auto"/>
          <w:spacing w:val="0"/>
          <w:kern w:val="0"/>
        </w:rPr>
      </w:pPr>
      <w:r>
        <w:rPr>
          <w:rFonts w:hint="eastAsia" w:ascii="楷体_GB2312" w:hAnsi="楷体_GB2312" w:eastAsia="楷体_GB2312" w:cs="楷体_GB2312"/>
          <w:b/>
          <w:color w:val="auto"/>
          <w:spacing w:val="0"/>
          <w:kern w:val="0"/>
        </w:rPr>
        <w:t>1．政治建设走在前</w:t>
      </w:r>
      <w:r>
        <w:rPr>
          <w:rFonts w:hint="eastAsia" w:ascii="楷体_GB2312" w:hAnsi="楷体_GB2312" w:eastAsia="楷体_GB2312" w:cs="楷体_GB2312"/>
          <w:b/>
          <w:color w:val="auto"/>
          <w:spacing w:val="0"/>
          <w:kern w:val="0"/>
          <w:lang w:eastAsia="zh-CN"/>
        </w:rPr>
        <w:t>，</w:t>
      </w:r>
      <w:r>
        <w:rPr>
          <w:rFonts w:hint="eastAsia" w:ascii="楷体_GB2312" w:hAnsi="楷体_GB2312" w:eastAsia="楷体_GB2312" w:cs="楷体_GB2312"/>
          <w:b/>
          <w:color w:val="auto"/>
          <w:spacing w:val="0"/>
          <w:kern w:val="0"/>
        </w:rPr>
        <w:t>在坚定政治信仰上下</w:t>
      </w:r>
      <w:r>
        <w:rPr>
          <w:rFonts w:hint="eastAsia" w:ascii="楷体_GB2312" w:hAnsi="楷体_GB2312" w:eastAsia="楷体_GB2312" w:cs="楷体_GB2312"/>
          <w:b/>
          <w:color w:val="auto"/>
          <w:spacing w:val="0"/>
          <w:kern w:val="0"/>
          <w:lang w:eastAsia="zh-CN"/>
        </w:rPr>
        <w:t>功夫</w:t>
      </w:r>
      <w:r>
        <w:rPr>
          <w:rFonts w:hint="eastAsia" w:ascii="楷体_GB2312" w:hAnsi="楷体_GB2312" w:eastAsia="楷体_GB2312" w:cs="楷体_GB2312"/>
          <w:color w:val="auto"/>
          <w:spacing w:val="0"/>
          <w:kern w:val="0"/>
        </w:rPr>
        <w:t>。</w:t>
      </w:r>
      <w:r>
        <w:rPr>
          <w:rFonts w:hint="eastAsia"/>
          <w:color w:val="auto"/>
          <w:spacing w:val="0"/>
          <w:kern w:val="0"/>
          <w:szCs w:val="32"/>
          <w:lang w:eastAsia="zh-CN"/>
        </w:rPr>
        <w:t>学院各级党组织</w:t>
      </w:r>
      <w:r>
        <w:rPr>
          <w:rFonts w:hint="eastAsia" w:ascii="仿宋_GB2312" w:hAnsi="仿宋_GB2312" w:eastAsia="仿宋_GB2312" w:cs="仿宋_GB2312"/>
          <w:color w:val="auto"/>
          <w:spacing w:val="0"/>
          <w:kern w:val="0"/>
          <w:lang w:eastAsia="zh-CN"/>
        </w:rPr>
        <w:t>要把学习贯彻习近平新时代中国特色社会主义思想作为理论学习和教育培训的鲜明主题和首要任务，并贯穿“不忘初心、牢记使命”主题教育、“两学一做”学习教育常态化制度化全过程，推动学习教育往深里走、往实里走、往心里走</w:t>
      </w:r>
      <w:r>
        <w:rPr>
          <w:rFonts w:hint="eastAsia" w:ascii="仿宋_GB2312" w:hAnsi="仿宋_GB2312" w:cs="仿宋_GB2312"/>
          <w:color w:val="auto"/>
          <w:spacing w:val="0"/>
          <w:kern w:val="0"/>
          <w:lang w:eastAsia="zh-CN"/>
        </w:rPr>
        <w:t>。</w:t>
      </w:r>
      <w:r>
        <w:rPr>
          <w:rFonts w:hint="eastAsia" w:ascii="仿宋_GB2312" w:hAnsi="仿宋_GB2312" w:eastAsia="仿宋_GB2312" w:cs="仿宋_GB2312"/>
          <w:color w:val="auto"/>
          <w:spacing w:val="0"/>
          <w:kern w:val="0"/>
          <w:lang w:eastAsia="zh-CN"/>
        </w:rPr>
        <w:t>严格落实党组（党委）中心组学习制度，认真贯彻《2018－2022年全国干部教育培训规划》，完善党支部学习制度，党支部每年研讨交流不少于2次，充分保障党员干部学习教育时间</w:t>
      </w:r>
      <w:r>
        <w:rPr>
          <w:rFonts w:hint="eastAsia" w:ascii="仿宋_GB2312" w:hAnsi="仿宋_GB2312" w:cs="仿宋_GB2312"/>
          <w:color w:val="auto"/>
          <w:spacing w:val="0"/>
          <w:kern w:val="0"/>
          <w:lang w:eastAsia="zh-CN"/>
        </w:rPr>
        <w:t>。</w:t>
      </w:r>
      <w:r>
        <w:rPr>
          <w:rFonts w:hint="eastAsia" w:ascii="仿宋_GB2312" w:hAnsi="仿宋_GB2312" w:eastAsia="仿宋_GB2312" w:cs="仿宋_GB2312"/>
          <w:color w:val="auto"/>
          <w:spacing w:val="0"/>
          <w:kern w:val="0"/>
          <w:lang w:eastAsia="zh-CN"/>
        </w:rPr>
        <w:t>通过学习教育，</w:t>
      </w:r>
      <w:bookmarkStart w:id="0" w:name="_GoBack"/>
      <w:bookmarkEnd w:id="0"/>
      <w:r>
        <w:rPr>
          <w:rFonts w:hint="eastAsia" w:ascii="仿宋_GB2312" w:hAnsi="仿宋_GB2312" w:eastAsia="仿宋_GB2312" w:cs="仿宋_GB2312"/>
          <w:color w:val="auto"/>
          <w:spacing w:val="0"/>
          <w:kern w:val="0"/>
          <w:lang w:eastAsia="zh-CN"/>
        </w:rPr>
        <w:t>引导党员干部切实</w:t>
      </w:r>
      <w:r>
        <w:rPr>
          <w:rFonts w:hint="eastAsia" w:ascii="仿宋_GB2312" w:hAnsi="仿宋_GB2312" w:cs="仿宋_GB2312"/>
          <w:color w:val="auto"/>
          <w:spacing w:val="0"/>
          <w:kern w:val="0"/>
          <w:lang w:eastAsia="zh-CN"/>
        </w:rPr>
        <w:t>牢树</w:t>
      </w:r>
      <w:r>
        <w:rPr>
          <w:rFonts w:hint="eastAsia" w:ascii="仿宋_GB2312" w:hAnsi="仿宋_GB2312" w:eastAsia="仿宋_GB2312" w:cs="仿宋_GB2312"/>
          <w:color w:val="auto"/>
          <w:spacing w:val="0"/>
          <w:kern w:val="0"/>
          <w:lang w:eastAsia="zh-CN"/>
        </w:rPr>
        <w:t>“四个意识”、坚定“四个自信”、做到“两个维护”。</w:t>
      </w:r>
      <w:r>
        <w:rPr>
          <w:rFonts w:hint="eastAsia"/>
          <w:b/>
          <w:color w:val="auto"/>
          <w:spacing w:val="0"/>
          <w:kern w:val="0"/>
        </w:rPr>
        <w:t>在提高政治能力上下</w:t>
      </w:r>
      <w:r>
        <w:rPr>
          <w:rFonts w:hint="eastAsia"/>
          <w:b/>
          <w:color w:val="auto"/>
          <w:spacing w:val="0"/>
          <w:kern w:val="0"/>
          <w:lang w:eastAsia="zh-CN"/>
        </w:rPr>
        <w:t>功夫</w:t>
      </w:r>
      <w:r>
        <w:rPr>
          <w:rFonts w:hint="eastAsia"/>
          <w:b/>
          <w:color w:val="auto"/>
          <w:spacing w:val="0"/>
          <w:kern w:val="0"/>
        </w:rPr>
        <w:t>。</w:t>
      </w:r>
      <w:r>
        <w:rPr>
          <w:rFonts w:hint="eastAsia" w:ascii="仿宋_GB2312" w:hAnsi="仿宋_GB2312" w:eastAsia="仿宋_GB2312" w:cs="仿宋_GB2312"/>
          <w:color w:val="auto"/>
          <w:spacing w:val="0"/>
          <w:kern w:val="0"/>
          <w:lang w:eastAsia="zh-CN"/>
        </w:rPr>
        <w:t>要旗帜鲜明讲政治，积极主动将党的领导主张和中央</w:t>
      </w:r>
      <w:r>
        <w:rPr>
          <w:rFonts w:hint="eastAsia" w:ascii="仿宋_GB2312" w:hAnsi="仿宋_GB2312" w:cs="仿宋_GB2312"/>
          <w:color w:val="auto"/>
          <w:spacing w:val="0"/>
          <w:kern w:val="0"/>
          <w:lang w:eastAsia="zh-CN"/>
        </w:rPr>
        <w:t>、</w:t>
      </w:r>
      <w:r>
        <w:rPr>
          <w:rFonts w:hint="eastAsia" w:ascii="仿宋_GB2312" w:hAnsi="仿宋_GB2312" w:eastAsia="仿宋_GB2312" w:cs="仿宋_GB2312"/>
          <w:color w:val="auto"/>
          <w:spacing w:val="0"/>
          <w:kern w:val="0"/>
          <w:lang w:eastAsia="zh-CN"/>
        </w:rPr>
        <w:t>省</w:t>
      </w:r>
      <w:r>
        <w:rPr>
          <w:rFonts w:hint="eastAsia" w:ascii="仿宋_GB2312" w:hAnsi="仿宋_GB2312" w:cs="仿宋_GB2312"/>
          <w:color w:val="auto"/>
          <w:spacing w:val="0"/>
          <w:kern w:val="0"/>
          <w:lang w:eastAsia="zh-CN"/>
        </w:rPr>
        <w:t>、</w:t>
      </w:r>
      <w:r>
        <w:rPr>
          <w:rFonts w:hint="eastAsia" w:ascii="仿宋_GB2312" w:hAnsi="仿宋_GB2312" w:eastAsia="仿宋_GB2312" w:cs="仿宋_GB2312"/>
          <w:color w:val="auto"/>
          <w:spacing w:val="0"/>
          <w:kern w:val="0"/>
          <w:lang w:eastAsia="zh-CN"/>
        </w:rPr>
        <w:t>市委的重大决策部署转转化为领导体制、工作机制和管理方式方法创新，转化为推动</w:t>
      </w:r>
      <w:r>
        <w:rPr>
          <w:rFonts w:hint="eastAsia" w:ascii="仿宋_GB2312" w:hAnsi="仿宋_GB2312" w:cs="仿宋_GB2312"/>
          <w:color w:val="auto"/>
          <w:spacing w:val="0"/>
          <w:kern w:val="0"/>
          <w:lang w:val="en-US" w:eastAsia="zh-CN"/>
        </w:rPr>
        <w:t>学院</w:t>
      </w:r>
      <w:r>
        <w:rPr>
          <w:rFonts w:hint="eastAsia" w:ascii="仿宋_GB2312" w:hAnsi="仿宋_GB2312" w:eastAsia="仿宋_GB2312" w:cs="仿宋_GB2312"/>
          <w:color w:val="auto"/>
          <w:spacing w:val="0"/>
          <w:kern w:val="0"/>
          <w:lang w:eastAsia="zh-CN"/>
        </w:rPr>
        <w:t>发展的实际效果</w:t>
      </w:r>
      <w:r>
        <w:rPr>
          <w:rFonts w:hint="eastAsia" w:ascii="仿宋_GB2312" w:hAnsi="仿宋_GB2312" w:cs="仿宋_GB2312"/>
          <w:color w:val="auto"/>
          <w:spacing w:val="0"/>
          <w:kern w:val="0"/>
          <w:lang w:eastAsia="zh-CN"/>
        </w:rPr>
        <w:t>。</w:t>
      </w:r>
      <w:r>
        <w:rPr>
          <w:rFonts w:hint="eastAsia" w:ascii="仿宋_GB2312" w:hAnsi="仿宋_GB2312" w:eastAsia="仿宋_GB2312" w:cs="仿宋_GB2312"/>
          <w:color w:val="auto"/>
          <w:spacing w:val="0"/>
          <w:kern w:val="0"/>
          <w:lang w:eastAsia="zh-CN"/>
        </w:rPr>
        <w:t>着力提高党员干部政治本领，加强对党员干部特别是</w:t>
      </w:r>
      <w:r>
        <w:rPr>
          <w:rFonts w:hint="eastAsia" w:ascii="仿宋_GB2312" w:hAnsi="仿宋_GB2312" w:cs="仿宋_GB2312"/>
          <w:color w:val="auto"/>
          <w:spacing w:val="0"/>
          <w:kern w:val="0"/>
          <w:lang w:eastAsia="zh-CN"/>
        </w:rPr>
        <w:t>领导</w:t>
      </w:r>
      <w:r>
        <w:rPr>
          <w:rFonts w:hint="eastAsia" w:ascii="仿宋_GB2312" w:hAnsi="仿宋_GB2312" w:eastAsia="仿宋_GB2312" w:cs="仿宋_GB2312"/>
          <w:color w:val="auto"/>
          <w:spacing w:val="0"/>
          <w:kern w:val="0"/>
          <w:lang w:eastAsia="zh-CN"/>
        </w:rPr>
        <w:t>干部政治能力训练和政治实践历练，切实提高把握方向、把握大势、把握全局的能力和辨别政治是非、保持政治定力、驾驭政治局面、防范政治风险的能力。</w:t>
      </w:r>
      <w:r>
        <w:rPr>
          <w:rFonts w:hint="eastAsia"/>
          <w:b/>
          <w:color w:val="auto"/>
          <w:spacing w:val="0"/>
          <w:kern w:val="0"/>
        </w:rPr>
        <w:t>在净化政治生态上下</w:t>
      </w:r>
      <w:r>
        <w:rPr>
          <w:rFonts w:hint="eastAsia"/>
          <w:b/>
          <w:color w:val="auto"/>
          <w:spacing w:val="0"/>
          <w:kern w:val="0"/>
          <w:lang w:eastAsia="zh-CN"/>
        </w:rPr>
        <w:t>功夫</w:t>
      </w:r>
      <w:r>
        <w:rPr>
          <w:rFonts w:hint="eastAsia"/>
          <w:b/>
          <w:color w:val="auto"/>
          <w:spacing w:val="0"/>
          <w:kern w:val="0"/>
        </w:rPr>
        <w:t>。</w:t>
      </w:r>
      <w:r>
        <w:rPr>
          <w:rFonts w:hint="eastAsia" w:ascii="仿宋_GB2312" w:hAnsi="仿宋_GB2312" w:eastAsia="仿宋_GB2312" w:cs="仿宋_GB2312"/>
          <w:color w:val="auto"/>
          <w:spacing w:val="0"/>
          <w:kern w:val="0"/>
          <w:lang w:eastAsia="zh-CN"/>
        </w:rPr>
        <w:t>严肃党内政治生活，严格执行《新形势下党内政治生活若干准则》，严格落实“三会一课”、民主生活会和组织生活会、谈心谈话、民主评议党员和主题党日等制度</w:t>
      </w:r>
      <w:r>
        <w:rPr>
          <w:rFonts w:hint="eastAsia" w:ascii="仿宋_GB2312" w:hAnsi="仿宋_GB2312" w:cs="仿宋_GB2312"/>
          <w:color w:val="auto"/>
          <w:spacing w:val="0"/>
          <w:kern w:val="0"/>
          <w:lang w:eastAsia="zh-CN"/>
        </w:rPr>
        <w:t>，</w:t>
      </w:r>
      <w:r>
        <w:rPr>
          <w:rFonts w:hint="eastAsia" w:ascii="仿宋_GB2312" w:hAnsi="仿宋_GB2312" w:eastAsia="仿宋_GB2312" w:cs="仿宋_GB2312"/>
          <w:color w:val="auto"/>
          <w:spacing w:val="0"/>
          <w:kern w:val="0"/>
          <w:lang w:eastAsia="zh-CN"/>
        </w:rPr>
        <w:t>规范和完善新党员入党宣誓、重温入党誓词、</w:t>
      </w:r>
      <w:r>
        <w:rPr>
          <w:rFonts w:hint="eastAsia" w:ascii="仿宋_GB2312" w:hAnsi="仿宋_GB2312" w:cs="仿宋_GB2312"/>
          <w:color w:val="auto"/>
          <w:spacing w:val="0"/>
          <w:kern w:val="0"/>
          <w:lang w:eastAsia="zh-CN"/>
        </w:rPr>
        <w:t>入党志愿书</w:t>
      </w:r>
      <w:r>
        <w:rPr>
          <w:rFonts w:hint="eastAsia" w:ascii="仿宋_GB2312" w:hAnsi="仿宋_GB2312" w:eastAsia="仿宋_GB2312" w:cs="仿宋_GB2312"/>
          <w:color w:val="auto"/>
          <w:spacing w:val="0"/>
          <w:kern w:val="0"/>
          <w:lang w:eastAsia="zh-CN"/>
        </w:rPr>
        <w:t>、过政治生日等政治</w:t>
      </w:r>
      <w:r>
        <w:rPr>
          <w:rFonts w:hint="eastAsia" w:ascii="仿宋_GB2312" w:hAnsi="仿宋_GB2312" w:cs="仿宋_GB2312"/>
          <w:color w:val="auto"/>
          <w:spacing w:val="0"/>
          <w:kern w:val="0"/>
          <w:lang w:eastAsia="zh-CN"/>
        </w:rPr>
        <w:t>活动</w:t>
      </w:r>
      <w:r>
        <w:rPr>
          <w:rFonts w:hint="eastAsia" w:ascii="仿宋_GB2312" w:hAnsi="仿宋_GB2312" w:eastAsia="仿宋_GB2312" w:cs="仿宋_GB2312"/>
          <w:color w:val="auto"/>
          <w:spacing w:val="0"/>
          <w:kern w:val="0"/>
          <w:lang w:eastAsia="zh-CN"/>
        </w:rPr>
        <w:t>，发展积极健康的党内政治文化，充分利用各类爱国主义教育基地和党性教育基地对广大党员干部进行教育和熏陶</w:t>
      </w:r>
      <w:r>
        <w:rPr>
          <w:rFonts w:hint="eastAsia" w:ascii="仿宋_GB2312" w:hAnsi="仿宋_GB2312" w:cs="仿宋_GB2312"/>
          <w:color w:val="auto"/>
          <w:spacing w:val="0"/>
          <w:kern w:val="0"/>
          <w:lang w:eastAsia="zh-CN"/>
        </w:rPr>
        <w:t>。</w:t>
      </w:r>
      <w:r>
        <w:rPr>
          <w:rFonts w:hint="eastAsia" w:ascii="仿宋_GB2312" w:hAnsi="仿宋_GB2312" w:eastAsia="仿宋_GB2312" w:cs="仿宋_GB2312"/>
          <w:color w:val="auto"/>
          <w:spacing w:val="0"/>
          <w:kern w:val="0"/>
          <w:lang w:eastAsia="zh-CN"/>
        </w:rPr>
        <w:t>充分运用全国党员管理信息系统、“潇湘红云</w:t>
      </w:r>
      <w:r>
        <w:rPr>
          <w:rFonts w:hint="eastAsia" w:ascii="仿宋_GB2312" w:hAnsi="仿宋_GB2312" w:eastAsia="仿宋_GB2312" w:cs="仿宋_GB2312"/>
          <w:color w:val="auto"/>
          <w:spacing w:val="0"/>
          <w:kern w:val="0"/>
          <w:lang w:val="en-US" w:eastAsia="zh-CN"/>
        </w:rPr>
        <w:t>·</w:t>
      </w:r>
      <w:r>
        <w:rPr>
          <w:rFonts w:hint="eastAsia" w:ascii="仿宋_GB2312" w:hAnsi="仿宋_GB2312" w:eastAsia="仿宋_GB2312" w:cs="仿宋_GB2312"/>
          <w:color w:val="auto"/>
          <w:spacing w:val="0"/>
          <w:kern w:val="0"/>
          <w:lang w:eastAsia="zh-CN"/>
        </w:rPr>
        <w:t>智慧党建”等“互联网</w:t>
      </w:r>
      <w:r>
        <w:rPr>
          <w:rFonts w:hint="eastAsia" w:ascii="仿宋_GB2312" w:hAnsi="仿宋_GB2312" w:eastAsia="仿宋_GB2312" w:cs="仿宋_GB2312"/>
          <w:color w:val="auto"/>
          <w:spacing w:val="0"/>
          <w:kern w:val="0"/>
          <w:lang w:val="en-US" w:eastAsia="zh-CN"/>
        </w:rPr>
        <w:t>+党建</w:t>
      </w:r>
      <w:r>
        <w:rPr>
          <w:rFonts w:hint="eastAsia" w:ascii="仿宋_GB2312" w:hAnsi="仿宋_GB2312" w:eastAsia="仿宋_GB2312" w:cs="仿宋_GB2312"/>
          <w:color w:val="auto"/>
          <w:spacing w:val="0"/>
          <w:kern w:val="0"/>
          <w:lang w:eastAsia="zh-CN"/>
        </w:rPr>
        <w:t>”平台</w:t>
      </w:r>
      <w:r>
        <w:rPr>
          <w:rFonts w:hint="eastAsia" w:ascii="仿宋_GB2312" w:hAnsi="仿宋_GB2312" w:cs="仿宋_GB2312"/>
          <w:color w:val="auto"/>
          <w:spacing w:val="0"/>
          <w:kern w:val="0"/>
          <w:lang w:eastAsia="zh-CN"/>
        </w:rPr>
        <w:t>加强</w:t>
      </w:r>
      <w:r>
        <w:rPr>
          <w:rFonts w:hint="eastAsia" w:ascii="仿宋_GB2312" w:hAnsi="仿宋_GB2312" w:eastAsia="仿宋_GB2312" w:cs="仿宋_GB2312"/>
          <w:color w:val="auto"/>
          <w:spacing w:val="0"/>
          <w:kern w:val="0"/>
          <w:lang w:eastAsia="zh-CN"/>
        </w:rPr>
        <w:t>对组织生活进行管理，建立健全组织生活会质量评价标准和党内政治生活考评通报制度，强化政治责任。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color w:val="auto"/>
          <w:spacing w:val="0"/>
          <w:kern w:val="0"/>
          <w:szCs w:val="32"/>
        </w:rPr>
      </w:pPr>
      <w:r>
        <w:rPr>
          <w:rFonts w:hint="eastAsia" w:ascii="楷体_GB2312" w:hAnsi="楷体_GB2312" w:eastAsia="楷体_GB2312" w:cs="楷体_GB2312"/>
          <w:b/>
          <w:color w:val="auto"/>
          <w:spacing w:val="0"/>
          <w:kern w:val="0"/>
        </w:rPr>
        <w:t>2．</w:t>
      </w:r>
      <w:r>
        <w:rPr>
          <w:rFonts w:hint="eastAsia" w:ascii="楷体_GB2312" w:hAnsi="楷体_GB2312" w:eastAsia="楷体_GB2312" w:cs="楷体_GB2312"/>
          <w:b/>
          <w:color w:val="auto"/>
          <w:spacing w:val="0"/>
          <w:kern w:val="0"/>
          <w:lang w:eastAsia="zh-CN"/>
        </w:rPr>
        <w:t>思想引领</w:t>
      </w:r>
      <w:r>
        <w:rPr>
          <w:rFonts w:hint="eastAsia" w:ascii="楷体_GB2312" w:hAnsi="楷体_GB2312" w:eastAsia="楷体_GB2312" w:cs="楷体_GB2312"/>
          <w:b/>
          <w:color w:val="auto"/>
          <w:spacing w:val="0"/>
          <w:kern w:val="0"/>
        </w:rPr>
        <w:t>走在前</w:t>
      </w:r>
      <w:r>
        <w:rPr>
          <w:rFonts w:hint="eastAsia" w:ascii="楷体_GB2312" w:hAnsi="楷体_GB2312" w:eastAsia="楷体_GB2312" w:cs="楷体_GB2312"/>
          <w:b/>
          <w:color w:val="auto"/>
          <w:spacing w:val="0"/>
          <w:kern w:val="0"/>
          <w:lang w:eastAsia="zh-CN"/>
        </w:rPr>
        <w:t>，</w:t>
      </w:r>
      <w:r>
        <w:rPr>
          <w:rFonts w:hint="eastAsia" w:ascii="楷体_GB2312" w:hAnsi="楷体_GB2312" w:eastAsia="楷体_GB2312" w:cs="楷体_GB2312"/>
          <w:b/>
          <w:color w:val="auto"/>
          <w:spacing w:val="0"/>
          <w:kern w:val="0"/>
          <w:szCs w:val="32"/>
        </w:rPr>
        <w:t>抓主旋律宣传</w:t>
      </w:r>
      <w:r>
        <w:rPr>
          <w:rFonts w:hint="eastAsia" w:ascii="楷体_GB2312" w:hAnsi="楷体_GB2312" w:eastAsia="楷体_GB2312" w:cs="楷体_GB2312"/>
          <w:color w:val="auto"/>
          <w:spacing w:val="0"/>
          <w:kern w:val="0"/>
          <w:szCs w:val="32"/>
        </w:rPr>
        <w:t>。</w:t>
      </w:r>
      <w:r>
        <w:rPr>
          <w:rFonts w:hint="eastAsia"/>
          <w:color w:val="auto"/>
          <w:spacing w:val="0"/>
          <w:kern w:val="0"/>
          <w:szCs w:val="32"/>
          <w:lang w:eastAsia="zh-CN"/>
        </w:rPr>
        <w:t>各级党组织</w:t>
      </w:r>
      <w:r>
        <w:rPr>
          <w:rFonts w:hint="eastAsia" w:ascii="仿宋_GB2312" w:hAnsi="仿宋_GB2312" w:eastAsia="仿宋_GB2312" w:cs="仿宋_GB2312"/>
          <w:color w:val="auto"/>
          <w:spacing w:val="0"/>
          <w:kern w:val="0"/>
          <w:lang w:eastAsia="zh-CN"/>
        </w:rPr>
        <w:t>要从讲政治的高度，坚定担当起举旗帜、聚民心、育新人、兴文化、展形象的使命任务，</w:t>
      </w:r>
      <w:r>
        <w:rPr>
          <w:rFonts w:hint="eastAsia" w:ascii="仿宋_GB2312" w:hAnsi="仿宋_GB2312" w:cs="仿宋_GB2312"/>
          <w:color w:val="auto"/>
          <w:spacing w:val="0"/>
          <w:kern w:val="0"/>
          <w:lang w:val="en-US" w:eastAsia="zh-CN"/>
        </w:rPr>
        <w:t>以学院</w:t>
      </w:r>
      <w:r>
        <w:rPr>
          <w:rFonts w:hint="eastAsia" w:ascii="仿宋_GB2312" w:hAnsi="仿宋_GB2312" w:eastAsia="仿宋_GB2312" w:cs="仿宋_GB2312"/>
          <w:color w:val="auto"/>
          <w:spacing w:val="0"/>
          <w:kern w:val="0"/>
          <w:lang w:eastAsia="zh-CN"/>
        </w:rPr>
        <w:t>文化建设</w:t>
      </w:r>
      <w:r>
        <w:rPr>
          <w:rFonts w:hint="eastAsia" w:ascii="仿宋_GB2312" w:hAnsi="仿宋_GB2312" w:cs="仿宋_GB2312"/>
          <w:color w:val="auto"/>
          <w:spacing w:val="0"/>
          <w:kern w:val="0"/>
          <w:lang w:val="en-US" w:eastAsia="zh-CN"/>
        </w:rPr>
        <w:t>为</w:t>
      </w:r>
      <w:r>
        <w:rPr>
          <w:rFonts w:hint="eastAsia" w:ascii="仿宋_GB2312" w:hAnsi="仿宋_GB2312" w:eastAsia="仿宋_GB2312" w:cs="仿宋_GB2312"/>
          <w:color w:val="auto"/>
          <w:spacing w:val="0"/>
          <w:kern w:val="0"/>
          <w:lang w:eastAsia="zh-CN"/>
        </w:rPr>
        <w:t>抓手，贯穿培育和践行社会主义核心价值观这条主线，聚焦建国70周年、全面建成小康社会、建党100周年等重要节点，深入开展中国特色社会主义和中国梦宣传教育，推动实现广大党员干部在理想信念、价值理念、道德观念上紧紧团结在一起。</w:t>
      </w:r>
      <w:r>
        <w:rPr>
          <w:rFonts w:hint="eastAsia"/>
          <w:b/>
          <w:color w:val="auto"/>
          <w:spacing w:val="0"/>
          <w:kern w:val="0"/>
          <w:szCs w:val="32"/>
        </w:rPr>
        <w:t>抓主阵地管理</w:t>
      </w:r>
      <w:r>
        <w:rPr>
          <w:rFonts w:hint="eastAsia"/>
          <w:color w:val="auto"/>
          <w:spacing w:val="0"/>
          <w:kern w:val="0"/>
          <w:szCs w:val="32"/>
        </w:rPr>
        <w:t>。</w:t>
      </w:r>
      <w:r>
        <w:rPr>
          <w:rFonts w:hint="eastAsia" w:ascii="仿宋_GB2312" w:hAnsi="仿宋_GB2312" w:eastAsia="仿宋_GB2312" w:cs="仿宋_GB2312"/>
          <w:color w:val="auto"/>
          <w:spacing w:val="0"/>
          <w:kern w:val="0"/>
          <w:lang w:eastAsia="zh-CN"/>
        </w:rPr>
        <w:t>严格落实意识形态工作责任制，做到知责明责、守责担责，真正把党管意识形态落到实处；切实加强对各类论坛、讲座、媒体的监督管理与审核把关；建立健全舆情分析和研判处置机制，及时回应</w:t>
      </w:r>
      <w:r>
        <w:rPr>
          <w:rFonts w:hint="eastAsia" w:ascii="仿宋_GB2312" w:hAnsi="仿宋_GB2312" w:cs="仿宋_GB2312"/>
          <w:color w:val="auto"/>
          <w:spacing w:val="0"/>
          <w:kern w:val="0"/>
          <w:lang w:val="en-US" w:eastAsia="zh-CN"/>
        </w:rPr>
        <w:t>师生</w:t>
      </w:r>
      <w:r>
        <w:rPr>
          <w:rFonts w:hint="eastAsia" w:ascii="仿宋_GB2312" w:hAnsi="仿宋_GB2312" w:eastAsia="仿宋_GB2312" w:cs="仿宋_GB2312"/>
          <w:color w:val="auto"/>
          <w:spacing w:val="0"/>
          <w:kern w:val="0"/>
          <w:lang w:eastAsia="zh-CN"/>
        </w:rPr>
        <w:t>群众关切，营造良好舆论氛围。</w:t>
      </w:r>
      <w:r>
        <w:rPr>
          <w:rFonts w:hint="eastAsia"/>
          <w:b/>
          <w:color w:val="auto"/>
          <w:spacing w:val="0"/>
          <w:kern w:val="0"/>
          <w:szCs w:val="32"/>
        </w:rPr>
        <w:t>抓主战场保障</w:t>
      </w:r>
      <w:r>
        <w:rPr>
          <w:rFonts w:hint="eastAsia"/>
          <w:color w:val="auto"/>
          <w:spacing w:val="0"/>
          <w:kern w:val="0"/>
          <w:szCs w:val="32"/>
        </w:rPr>
        <w:t>。</w:t>
      </w:r>
      <w:r>
        <w:rPr>
          <w:rFonts w:hint="eastAsia" w:ascii="仿宋_GB2312" w:hAnsi="仿宋_GB2312" w:eastAsia="仿宋_GB2312" w:cs="仿宋_GB2312"/>
          <w:color w:val="auto"/>
          <w:spacing w:val="0"/>
          <w:kern w:val="0"/>
          <w:lang w:eastAsia="zh-CN"/>
        </w:rPr>
        <w:t>大兴调查研究之风，改进和创新联系</w:t>
      </w:r>
      <w:r>
        <w:rPr>
          <w:rFonts w:hint="eastAsia" w:ascii="仿宋_GB2312" w:hAnsi="仿宋_GB2312" w:cs="仿宋_GB2312"/>
          <w:color w:val="auto"/>
          <w:spacing w:val="0"/>
          <w:kern w:val="0"/>
          <w:lang w:val="en-US" w:eastAsia="zh-CN"/>
        </w:rPr>
        <w:t>师生</w:t>
      </w:r>
      <w:r>
        <w:rPr>
          <w:rFonts w:hint="eastAsia" w:ascii="仿宋_GB2312" w:hAnsi="仿宋_GB2312" w:eastAsia="仿宋_GB2312" w:cs="仿宋_GB2312"/>
          <w:color w:val="auto"/>
          <w:spacing w:val="0"/>
          <w:kern w:val="0"/>
          <w:lang w:eastAsia="zh-CN"/>
        </w:rPr>
        <w:t>群众的途径方法，切实把党的主张变为群众自觉行动；分开展有针对性的思想政治工作、情绪疏导和矛盾化解工作</w:t>
      </w:r>
      <w:r>
        <w:rPr>
          <w:rFonts w:hint="eastAsia" w:ascii="仿宋_GB2312" w:hAnsi="仿宋_GB2312" w:cs="仿宋_GB2312"/>
          <w:color w:val="auto"/>
          <w:spacing w:val="0"/>
          <w:kern w:val="0"/>
          <w:lang w:eastAsia="zh-CN"/>
        </w:rPr>
        <w:t>；</w:t>
      </w:r>
      <w:r>
        <w:rPr>
          <w:rFonts w:hint="eastAsia" w:ascii="仿宋_GB2312" w:hAnsi="仿宋_GB2312" w:eastAsia="仿宋_GB2312" w:cs="仿宋_GB2312"/>
          <w:color w:val="auto"/>
          <w:spacing w:val="0"/>
          <w:kern w:val="0"/>
          <w:lang w:eastAsia="zh-CN"/>
        </w:rPr>
        <w:t>群团组织认真履行政治职责，充分发挥联系群众的桥梁和纽带作用，切实承担起引导群众听党话、跟党走的政治任务。进一步加强和改进对宣传思想工作的宏观引领和督促指导，推动</w:t>
      </w:r>
      <w:r>
        <w:rPr>
          <w:rFonts w:hint="eastAsia" w:ascii="仿宋_GB2312" w:hAnsi="仿宋_GB2312" w:cs="仿宋_GB2312"/>
          <w:color w:val="auto"/>
          <w:spacing w:val="0"/>
          <w:kern w:val="0"/>
          <w:lang w:val="en-US" w:eastAsia="zh-CN"/>
        </w:rPr>
        <w:t>学院</w:t>
      </w:r>
      <w:r>
        <w:rPr>
          <w:rFonts w:hint="eastAsia" w:ascii="仿宋_GB2312" w:hAnsi="仿宋_GB2312" w:eastAsia="仿宋_GB2312" w:cs="仿宋_GB2312"/>
          <w:color w:val="auto"/>
          <w:spacing w:val="0"/>
          <w:kern w:val="0"/>
          <w:lang w:eastAsia="zh-CN"/>
        </w:rPr>
        <w:t>形成文明和谐的</w:t>
      </w:r>
      <w:r>
        <w:rPr>
          <w:rFonts w:hint="eastAsia" w:ascii="仿宋_GB2312" w:hAnsi="仿宋_GB2312" w:cs="仿宋_GB2312"/>
          <w:color w:val="auto"/>
          <w:spacing w:val="0"/>
          <w:kern w:val="0"/>
          <w:lang w:eastAsia="zh-CN"/>
        </w:rPr>
        <w:t>良好</w:t>
      </w:r>
      <w:r>
        <w:rPr>
          <w:rFonts w:hint="eastAsia" w:ascii="仿宋_GB2312" w:hAnsi="仿宋_GB2312" w:eastAsia="仿宋_GB2312" w:cs="仿宋_GB2312"/>
          <w:color w:val="auto"/>
          <w:spacing w:val="0"/>
          <w:kern w:val="0"/>
          <w:lang w:eastAsia="zh-CN"/>
        </w:rPr>
        <w:t>氛围。</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_GB2312" w:hAnsi="仿宋_GB2312" w:eastAsia="仿宋_GB2312" w:cs="仿宋_GB2312"/>
          <w:color w:val="auto"/>
          <w:spacing w:val="0"/>
          <w:kern w:val="0"/>
          <w:lang w:eastAsia="zh-CN"/>
        </w:rPr>
      </w:pPr>
      <w:r>
        <w:rPr>
          <w:rFonts w:hint="eastAsia" w:ascii="楷体_GB2312" w:hAnsi="楷体_GB2312" w:eastAsia="楷体_GB2312" w:cs="楷体_GB2312"/>
          <w:b/>
          <w:color w:val="auto"/>
          <w:spacing w:val="0"/>
          <w:kern w:val="0"/>
          <w:lang w:val="en-US" w:eastAsia="zh-CN"/>
        </w:rPr>
        <w:t>3</w:t>
      </w:r>
      <w:r>
        <w:rPr>
          <w:rFonts w:hint="eastAsia" w:ascii="楷体_GB2312" w:hAnsi="楷体_GB2312" w:eastAsia="楷体_GB2312" w:cs="楷体_GB2312"/>
          <w:b/>
          <w:color w:val="auto"/>
          <w:spacing w:val="0"/>
          <w:kern w:val="0"/>
        </w:rPr>
        <w:t>．</w:t>
      </w:r>
      <w:r>
        <w:rPr>
          <w:rFonts w:hint="eastAsia" w:ascii="楷体_GB2312" w:hAnsi="楷体_GB2312" w:eastAsia="楷体_GB2312" w:cs="楷体_GB2312"/>
          <w:b/>
          <w:color w:val="auto"/>
          <w:spacing w:val="0"/>
          <w:kern w:val="0"/>
          <w:lang w:eastAsia="zh-CN"/>
        </w:rPr>
        <w:t>建强组织</w:t>
      </w:r>
      <w:r>
        <w:rPr>
          <w:rFonts w:hint="eastAsia" w:ascii="楷体_GB2312" w:hAnsi="楷体_GB2312" w:eastAsia="楷体_GB2312" w:cs="楷体_GB2312"/>
          <w:b/>
          <w:color w:val="auto"/>
          <w:spacing w:val="0"/>
          <w:kern w:val="0"/>
        </w:rPr>
        <w:t>走在前</w:t>
      </w:r>
      <w:r>
        <w:rPr>
          <w:rFonts w:hint="eastAsia" w:ascii="楷体_GB2312" w:hAnsi="楷体_GB2312" w:eastAsia="楷体_GB2312" w:cs="楷体_GB2312"/>
          <w:b/>
          <w:color w:val="auto"/>
          <w:spacing w:val="0"/>
          <w:kern w:val="0"/>
          <w:lang w:eastAsia="zh-CN"/>
        </w:rPr>
        <w:t>，</w:t>
      </w:r>
      <w:r>
        <w:rPr>
          <w:rFonts w:hint="eastAsia" w:ascii="楷体_GB2312" w:hAnsi="楷体_GB2312" w:eastAsia="楷体_GB2312" w:cs="楷体_GB2312"/>
          <w:b/>
          <w:color w:val="auto"/>
          <w:spacing w:val="0"/>
          <w:kern w:val="0"/>
        </w:rPr>
        <w:t>支部建设</w:t>
      </w:r>
      <w:r>
        <w:rPr>
          <w:rFonts w:hint="eastAsia" w:ascii="楷体_GB2312" w:hAnsi="楷体_GB2312" w:eastAsia="楷体_GB2312" w:cs="楷体_GB2312"/>
          <w:b/>
          <w:color w:val="auto"/>
          <w:spacing w:val="0"/>
          <w:kern w:val="0"/>
          <w:lang w:eastAsia="zh-CN"/>
        </w:rPr>
        <w:t>要有</w:t>
      </w:r>
      <w:r>
        <w:rPr>
          <w:rFonts w:hint="eastAsia" w:ascii="楷体_GB2312" w:hAnsi="楷体_GB2312" w:eastAsia="楷体_GB2312" w:cs="楷体_GB2312"/>
          <w:b/>
          <w:color w:val="auto"/>
          <w:spacing w:val="0"/>
          <w:kern w:val="0"/>
        </w:rPr>
        <w:t>新气象</w:t>
      </w:r>
      <w:r>
        <w:rPr>
          <w:rFonts w:hint="eastAsia" w:ascii="楷体_GB2312" w:hAnsi="楷体_GB2312" w:eastAsia="楷体_GB2312" w:cs="楷体_GB2312"/>
          <w:color w:val="auto"/>
          <w:spacing w:val="0"/>
          <w:kern w:val="0"/>
          <w:szCs w:val="32"/>
        </w:rPr>
        <w:t>。</w:t>
      </w:r>
      <w:r>
        <w:rPr>
          <w:rFonts w:hint="eastAsia" w:ascii="仿宋_GB2312" w:hAnsi="仿宋_GB2312" w:eastAsia="仿宋_GB2312" w:cs="仿宋_GB2312"/>
          <w:color w:val="auto"/>
          <w:spacing w:val="0"/>
          <w:kern w:val="0"/>
          <w:lang w:eastAsia="zh-CN"/>
        </w:rPr>
        <w:t>全面贯彻《中国共产党支部工作条例（试行）》，</w:t>
      </w:r>
      <w:r>
        <w:rPr>
          <w:rFonts w:hint="eastAsia" w:ascii="仿宋_GB2312" w:hAnsi="仿宋_GB2312" w:cs="仿宋_GB2312"/>
          <w:color w:val="auto"/>
          <w:spacing w:val="0"/>
          <w:kern w:val="0"/>
          <w:lang w:eastAsia="zh-CN"/>
        </w:rPr>
        <w:t>深入</w:t>
      </w:r>
      <w:r>
        <w:rPr>
          <w:rFonts w:hint="eastAsia" w:ascii="仿宋_GB2312" w:hAnsi="仿宋_GB2312" w:eastAsia="仿宋_GB2312" w:cs="仿宋_GB2312"/>
          <w:color w:val="auto"/>
          <w:spacing w:val="0"/>
          <w:kern w:val="0"/>
          <w:lang w:eastAsia="zh-CN"/>
        </w:rPr>
        <w:t>推进支部“五化”建设，提升支部建设标准化规范化水平；持续整顿软弱涣散党支部，对班子不健全的抓紧配齐，对</w:t>
      </w:r>
      <w:r>
        <w:rPr>
          <w:rFonts w:hint="eastAsia" w:ascii="仿宋_GB2312" w:hAnsi="仿宋_GB2312" w:cs="仿宋_GB2312"/>
          <w:color w:val="auto"/>
          <w:spacing w:val="0"/>
          <w:kern w:val="0"/>
          <w:lang w:val="en-US" w:eastAsia="zh-CN"/>
        </w:rPr>
        <w:t>支委</w:t>
      </w:r>
      <w:r>
        <w:rPr>
          <w:rFonts w:hint="eastAsia" w:ascii="仿宋_GB2312" w:hAnsi="仿宋_GB2312" w:eastAsia="仿宋_GB2312" w:cs="仿宋_GB2312"/>
          <w:color w:val="auto"/>
          <w:spacing w:val="0"/>
          <w:kern w:val="0"/>
          <w:lang w:eastAsia="zh-CN"/>
        </w:rPr>
        <w:t>不能胜任的及时调整，不断扩大先进支部增量、提升中间支部水平、</w:t>
      </w:r>
      <w:r>
        <w:rPr>
          <w:rFonts w:hint="eastAsia" w:ascii="仿宋_GB2312" w:hAnsi="仿宋_GB2312" w:cs="仿宋_GB2312"/>
          <w:color w:val="auto"/>
          <w:spacing w:val="0"/>
          <w:kern w:val="0"/>
          <w:lang w:eastAsia="zh-CN"/>
        </w:rPr>
        <w:t>改进</w:t>
      </w:r>
      <w:r>
        <w:rPr>
          <w:rFonts w:hint="eastAsia" w:ascii="仿宋_GB2312" w:hAnsi="仿宋_GB2312" w:eastAsia="仿宋_GB2312" w:cs="仿宋_GB2312"/>
          <w:color w:val="auto"/>
          <w:spacing w:val="0"/>
          <w:kern w:val="0"/>
          <w:lang w:eastAsia="zh-CN"/>
        </w:rPr>
        <w:t>后进支部</w:t>
      </w:r>
      <w:r>
        <w:rPr>
          <w:rFonts w:hint="eastAsia" w:ascii="仿宋_GB2312" w:hAnsi="仿宋_GB2312" w:cs="仿宋_GB2312"/>
          <w:color w:val="auto"/>
          <w:spacing w:val="0"/>
          <w:kern w:val="0"/>
          <w:lang w:eastAsia="zh-CN"/>
        </w:rPr>
        <w:t>面貌</w:t>
      </w:r>
      <w:r>
        <w:rPr>
          <w:rFonts w:hint="eastAsia" w:ascii="仿宋_GB2312" w:hAnsi="仿宋_GB2312" w:eastAsia="仿宋_GB2312" w:cs="仿宋_GB2312"/>
          <w:color w:val="auto"/>
          <w:spacing w:val="0"/>
          <w:kern w:val="0"/>
          <w:lang w:eastAsia="zh-CN"/>
        </w:rPr>
        <w:t>。突出政治标准，严把党员发展入口关；加强党员关怀帮扶，通过走访慰问、谈心谈话、结对帮扶等措施，从思想、工作、生活上关心和爱护党员，激发党员的内生动力；积极探索运用大数据、互联网等现代手段创新</w:t>
      </w:r>
      <w:r>
        <w:rPr>
          <w:rFonts w:hint="eastAsia" w:ascii="仿宋_GB2312" w:hAnsi="仿宋_GB2312" w:cs="仿宋_GB2312"/>
          <w:color w:val="auto"/>
          <w:spacing w:val="0"/>
          <w:kern w:val="0"/>
          <w:lang w:eastAsia="zh-CN"/>
        </w:rPr>
        <w:t>党员管理</w:t>
      </w:r>
      <w:r>
        <w:rPr>
          <w:rFonts w:hint="eastAsia" w:ascii="仿宋_GB2312" w:hAnsi="仿宋_GB2312" w:eastAsia="仿宋_GB2312" w:cs="仿宋_GB2312"/>
          <w:color w:val="auto"/>
          <w:spacing w:val="0"/>
          <w:kern w:val="0"/>
          <w:lang w:eastAsia="zh-CN"/>
        </w:rPr>
        <w:t>方式方法，施行党员分类精细化管理，提高</w:t>
      </w:r>
      <w:r>
        <w:rPr>
          <w:rFonts w:hint="eastAsia" w:ascii="仿宋_GB2312" w:hAnsi="仿宋_GB2312" w:cs="仿宋_GB2312"/>
          <w:color w:val="auto"/>
          <w:spacing w:val="0"/>
          <w:kern w:val="0"/>
          <w:lang w:eastAsia="zh-CN"/>
        </w:rPr>
        <w:t>党员</w:t>
      </w:r>
      <w:r>
        <w:rPr>
          <w:rFonts w:hint="eastAsia" w:ascii="仿宋_GB2312" w:hAnsi="仿宋_GB2312" w:eastAsia="仿宋_GB2312" w:cs="仿宋_GB2312"/>
          <w:color w:val="auto"/>
          <w:spacing w:val="0"/>
          <w:kern w:val="0"/>
          <w:lang w:eastAsia="zh-CN"/>
        </w:rPr>
        <w:t>教育管理监督党员的针对性有效性</w:t>
      </w:r>
      <w:r>
        <w:rPr>
          <w:rFonts w:hint="eastAsia" w:ascii="仿宋_GB2312" w:hAnsi="仿宋_GB2312" w:cs="仿宋_GB2312"/>
          <w:color w:val="auto"/>
          <w:spacing w:val="0"/>
          <w:kern w:val="0"/>
          <w:lang w:eastAsia="zh-CN"/>
        </w:rPr>
        <w:t>。</w:t>
      </w:r>
      <w:r>
        <w:rPr>
          <w:rFonts w:hint="eastAsia"/>
          <w:b/>
          <w:color w:val="auto"/>
          <w:spacing w:val="0"/>
          <w:kern w:val="0"/>
          <w:szCs w:val="32"/>
        </w:rPr>
        <w:t>队伍建设</w:t>
      </w:r>
      <w:r>
        <w:rPr>
          <w:rFonts w:hint="eastAsia"/>
          <w:b/>
          <w:color w:val="auto"/>
          <w:spacing w:val="0"/>
          <w:kern w:val="0"/>
          <w:szCs w:val="32"/>
          <w:lang w:eastAsia="zh-CN"/>
        </w:rPr>
        <w:t>要有</w:t>
      </w:r>
      <w:r>
        <w:rPr>
          <w:rFonts w:hint="eastAsia"/>
          <w:b/>
          <w:color w:val="auto"/>
          <w:spacing w:val="0"/>
          <w:kern w:val="0"/>
          <w:szCs w:val="32"/>
        </w:rPr>
        <w:t>新局面</w:t>
      </w:r>
      <w:r>
        <w:rPr>
          <w:rFonts w:hint="eastAsia"/>
          <w:color w:val="auto"/>
          <w:spacing w:val="0"/>
          <w:kern w:val="0"/>
          <w:szCs w:val="32"/>
        </w:rPr>
        <w:t>。</w:t>
      </w:r>
      <w:r>
        <w:rPr>
          <w:rFonts w:hint="eastAsia" w:ascii="仿宋_GB2312" w:hAnsi="仿宋_GB2312" w:eastAsia="仿宋_GB2312" w:cs="仿宋_GB2312"/>
          <w:color w:val="auto"/>
          <w:spacing w:val="0"/>
          <w:kern w:val="0"/>
          <w:lang w:eastAsia="zh-CN"/>
        </w:rPr>
        <w:t>对照中央和省</w:t>
      </w:r>
      <w:r>
        <w:rPr>
          <w:rFonts w:hint="eastAsia" w:ascii="仿宋_GB2312" w:hAnsi="仿宋_GB2312" w:cs="仿宋_GB2312"/>
          <w:color w:val="auto"/>
          <w:spacing w:val="0"/>
          <w:kern w:val="0"/>
          <w:lang w:eastAsia="zh-CN"/>
        </w:rPr>
        <w:t>、市</w:t>
      </w:r>
      <w:r>
        <w:rPr>
          <w:rFonts w:hint="eastAsia" w:ascii="仿宋_GB2312" w:hAnsi="仿宋_GB2312" w:eastAsia="仿宋_GB2312" w:cs="仿宋_GB2312"/>
          <w:color w:val="auto"/>
          <w:spacing w:val="0"/>
          <w:kern w:val="0"/>
          <w:lang w:eastAsia="zh-CN"/>
        </w:rPr>
        <w:t>委有关文件规定，严把党务干部入口关，切实选优配强</w:t>
      </w:r>
      <w:r>
        <w:rPr>
          <w:rFonts w:hint="eastAsia" w:ascii="仿宋_GB2312" w:hAnsi="仿宋_GB2312" w:cs="仿宋_GB2312"/>
          <w:color w:val="auto"/>
          <w:spacing w:val="0"/>
          <w:kern w:val="0"/>
          <w:lang w:val="en-US" w:eastAsia="zh-CN"/>
        </w:rPr>
        <w:t>党支部</w:t>
      </w:r>
      <w:r>
        <w:rPr>
          <w:rFonts w:hint="eastAsia" w:ascii="仿宋_GB2312" w:hAnsi="仿宋_GB2312" w:cs="仿宋_GB2312"/>
          <w:color w:val="auto"/>
          <w:spacing w:val="0"/>
          <w:kern w:val="0"/>
          <w:lang w:eastAsia="zh-CN"/>
        </w:rPr>
        <w:t>书记、</w:t>
      </w:r>
      <w:r>
        <w:rPr>
          <w:rFonts w:hint="eastAsia" w:ascii="仿宋_GB2312" w:hAnsi="仿宋_GB2312" w:eastAsia="仿宋_GB2312" w:cs="仿宋_GB2312"/>
          <w:color w:val="auto"/>
          <w:spacing w:val="0"/>
          <w:kern w:val="0"/>
          <w:lang w:eastAsia="zh-CN"/>
        </w:rPr>
        <w:t>专职副书记</w:t>
      </w:r>
      <w:r>
        <w:rPr>
          <w:rFonts w:hint="eastAsia" w:ascii="仿宋_GB2312" w:hAnsi="仿宋_GB2312" w:cs="仿宋_GB2312"/>
          <w:color w:val="auto"/>
          <w:spacing w:val="0"/>
          <w:kern w:val="0"/>
          <w:lang w:eastAsia="zh-CN"/>
        </w:rPr>
        <w:t>、</w:t>
      </w:r>
      <w:r>
        <w:rPr>
          <w:rFonts w:hint="eastAsia" w:ascii="仿宋_GB2312" w:hAnsi="仿宋_GB2312" w:cs="仿宋_GB2312"/>
          <w:color w:val="auto"/>
          <w:spacing w:val="0"/>
          <w:kern w:val="0"/>
          <w:lang w:val="en-US" w:eastAsia="zh-CN"/>
        </w:rPr>
        <w:t>专职组织委员</w:t>
      </w:r>
      <w:r>
        <w:rPr>
          <w:rFonts w:hint="eastAsia" w:ascii="仿宋_GB2312" w:hAnsi="仿宋_GB2312" w:eastAsia="仿宋_GB2312" w:cs="仿宋_GB2312"/>
          <w:color w:val="auto"/>
          <w:spacing w:val="0"/>
          <w:kern w:val="0"/>
          <w:lang w:eastAsia="zh-CN"/>
        </w:rPr>
        <w:t>。</w:t>
      </w:r>
      <w:r>
        <w:rPr>
          <w:rFonts w:hint="eastAsia" w:ascii="仿宋_GB2312" w:hAnsi="仿宋_GB2312" w:cs="仿宋_GB2312"/>
          <w:color w:val="auto"/>
          <w:spacing w:val="0"/>
          <w:kern w:val="0"/>
          <w:lang w:val="en-US" w:eastAsia="zh-CN"/>
        </w:rPr>
        <w:t>加强对党务干部</w:t>
      </w:r>
      <w:r>
        <w:rPr>
          <w:rFonts w:hint="eastAsia" w:ascii="仿宋_GB2312" w:hAnsi="仿宋_GB2312" w:cs="仿宋_GB2312"/>
          <w:color w:val="auto"/>
          <w:spacing w:val="0"/>
          <w:kern w:val="0"/>
          <w:lang w:eastAsia="zh-CN"/>
        </w:rPr>
        <w:t>及党员</w:t>
      </w:r>
      <w:r>
        <w:rPr>
          <w:rFonts w:hint="eastAsia" w:ascii="仿宋_GB2312" w:hAnsi="仿宋_GB2312" w:cs="仿宋_GB2312"/>
          <w:color w:val="auto"/>
          <w:spacing w:val="0"/>
          <w:kern w:val="0"/>
          <w:lang w:val="en-US" w:eastAsia="zh-CN"/>
        </w:rPr>
        <w:t>干部教育</w:t>
      </w:r>
      <w:r>
        <w:rPr>
          <w:rFonts w:hint="eastAsia" w:ascii="仿宋_GB2312" w:hAnsi="仿宋_GB2312" w:cs="仿宋_GB2312"/>
          <w:color w:val="auto"/>
          <w:spacing w:val="0"/>
          <w:kern w:val="0"/>
          <w:lang w:eastAsia="zh-CN"/>
        </w:rPr>
        <w:t>培训，</w:t>
      </w:r>
      <w:r>
        <w:rPr>
          <w:rFonts w:hint="eastAsia" w:ascii="仿宋_GB2312" w:hAnsi="仿宋_GB2312" w:eastAsia="仿宋_GB2312" w:cs="仿宋_GB2312"/>
          <w:color w:val="auto"/>
          <w:spacing w:val="0"/>
          <w:kern w:val="0"/>
          <w:lang w:eastAsia="zh-CN"/>
        </w:rPr>
        <w:t>突出党务干部</w:t>
      </w:r>
      <w:r>
        <w:rPr>
          <w:rFonts w:hint="eastAsia" w:ascii="仿宋_GB2312" w:hAnsi="仿宋_GB2312" w:cs="仿宋_GB2312"/>
          <w:color w:val="auto"/>
          <w:spacing w:val="0"/>
          <w:kern w:val="0"/>
          <w:lang w:eastAsia="zh-CN"/>
        </w:rPr>
        <w:t>的党建</w:t>
      </w:r>
      <w:r>
        <w:rPr>
          <w:rFonts w:hint="eastAsia" w:ascii="仿宋_GB2312" w:hAnsi="仿宋_GB2312" w:eastAsia="仿宋_GB2312" w:cs="仿宋_GB2312"/>
          <w:color w:val="auto"/>
          <w:spacing w:val="0"/>
          <w:kern w:val="0"/>
          <w:lang w:eastAsia="zh-CN"/>
        </w:rPr>
        <w:t>业务培训</w:t>
      </w:r>
      <w:r>
        <w:rPr>
          <w:rFonts w:hint="eastAsia" w:ascii="仿宋_GB2312" w:hAnsi="仿宋_GB2312" w:cs="仿宋_GB2312"/>
          <w:color w:val="auto"/>
          <w:spacing w:val="0"/>
          <w:kern w:val="0"/>
          <w:lang w:eastAsia="zh-CN"/>
        </w:rPr>
        <w:t>和《中国共产党支部工作条例（试行）》</w:t>
      </w:r>
      <w:r>
        <w:rPr>
          <w:rFonts w:hint="eastAsia" w:ascii="仿宋_GB2312" w:hAnsi="仿宋_GB2312" w:eastAsia="仿宋_GB2312" w:cs="仿宋_GB2312"/>
          <w:color w:val="auto"/>
          <w:spacing w:val="0"/>
          <w:kern w:val="0"/>
          <w:lang w:eastAsia="zh-CN"/>
        </w:rPr>
        <w:t>培训，着力打造一支政治强、业务精、作风正的党</w:t>
      </w:r>
      <w:r>
        <w:rPr>
          <w:rFonts w:hint="eastAsia" w:ascii="仿宋_GB2312" w:hAnsi="仿宋_GB2312" w:cs="仿宋_GB2312"/>
          <w:color w:val="auto"/>
          <w:spacing w:val="0"/>
          <w:kern w:val="0"/>
          <w:lang w:eastAsia="zh-CN"/>
        </w:rPr>
        <w:t>务干部</w:t>
      </w:r>
      <w:r>
        <w:rPr>
          <w:rFonts w:hint="eastAsia" w:ascii="仿宋_GB2312" w:hAnsi="仿宋_GB2312" w:eastAsia="仿宋_GB2312" w:cs="仿宋_GB2312"/>
          <w:color w:val="auto"/>
          <w:spacing w:val="0"/>
          <w:kern w:val="0"/>
          <w:lang w:eastAsia="zh-CN"/>
        </w:rPr>
        <w:t>队伍。</w:t>
      </w:r>
      <w:r>
        <w:rPr>
          <w:rFonts w:hint="eastAsia"/>
          <w:b/>
          <w:color w:val="auto"/>
          <w:spacing w:val="0"/>
          <w:kern w:val="0"/>
          <w:szCs w:val="32"/>
        </w:rPr>
        <w:t>典型选树</w:t>
      </w:r>
      <w:r>
        <w:rPr>
          <w:rFonts w:hint="eastAsia"/>
          <w:b/>
          <w:color w:val="auto"/>
          <w:spacing w:val="0"/>
          <w:kern w:val="0"/>
          <w:szCs w:val="32"/>
          <w:lang w:eastAsia="zh-CN"/>
        </w:rPr>
        <w:t>要有</w:t>
      </w:r>
      <w:r>
        <w:rPr>
          <w:rFonts w:hint="eastAsia"/>
          <w:b/>
          <w:color w:val="auto"/>
          <w:spacing w:val="0"/>
          <w:kern w:val="0"/>
          <w:szCs w:val="32"/>
        </w:rPr>
        <w:t>新提升</w:t>
      </w:r>
      <w:r>
        <w:rPr>
          <w:rFonts w:hint="eastAsia"/>
          <w:color w:val="auto"/>
          <w:spacing w:val="0"/>
          <w:kern w:val="0"/>
          <w:szCs w:val="32"/>
        </w:rPr>
        <w:t>。</w:t>
      </w:r>
      <w:r>
        <w:rPr>
          <w:rFonts w:hint="eastAsia" w:ascii="仿宋_GB2312" w:hAnsi="仿宋_GB2312" w:eastAsia="仿宋_GB2312" w:cs="仿宋_GB2312"/>
          <w:color w:val="auto"/>
          <w:spacing w:val="0"/>
          <w:kern w:val="0"/>
          <w:lang w:eastAsia="zh-CN"/>
        </w:rPr>
        <w:t>坚持立得住、传得开、叫得响</w:t>
      </w:r>
      <w:r>
        <w:rPr>
          <w:rFonts w:hint="eastAsia" w:ascii="仿宋_GB2312" w:hAnsi="仿宋_GB2312" w:cs="仿宋_GB2312"/>
          <w:color w:val="auto"/>
          <w:spacing w:val="0"/>
          <w:kern w:val="0"/>
          <w:lang w:eastAsia="zh-CN"/>
        </w:rPr>
        <w:t>的</w:t>
      </w:r>
      <w:r>
        <w:rPr>
          <w:rFonts w:hint="eastAsia" w:ascii="仿宋_GB2312" w:hAnsi="仿宋_GB2312" w:eastAsia="仿宋_GB2312" w:cs="仿宋_GB2312"/>
          <w:color w:val="auto"/>
          <w:spacing w:val="0"/>
          <w:kern w:val="0"/>
          <w:lang w:eastAsia="zh-CN"/>
        </w:rPr>
        <w:t>标准，建立健全先进典型推选、宣传和激励</w:t>
      </w:r>
      <w:r>
        <w:rPr>
          <w:rFonts w:hint="eastAsia" w:ascii="仿宋_GB2312" w:hAnsi="仿宋_GB2312" w:cs="仿宋_GB2312"/>
          <w:color w:val="auto"/>
          <w:spacing w:val="0"/>
          <w:kern w:val="0"/>
          <w:lang w:eastAsia="zh-CN"/>
        </w:rPr>
        <w:t>的</w:t>
      </w:r>
      <w:r>
        <w:rPr>
          <w:rFonts w:hint="eastAsia" w:ascii="仿宋_GB2312" w:hAnsi="仿宋_GB2312" w:eastAsia="仿宋_GB2312" w:cs="仿宋_GB2312"/>
          <w:color w:val="auto"/>
          <w:spacing w:val="0"/>
          <w:kern w:val="0"/>
          <w:lang w:eastAsia="zh-CN"/>
        </w:rPr>
        <w:t>长效机制，精心培育、层层选树、大力宣传模范机关、示范支部、优秀党员等先进典型，推动形成见贤思齐、你追我赶、向上向善的良好局面。</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_GB2312" w:hAnsi="仿宋_GB2312" w:eastAsia="仿宋_GB2312" w:cs="仿宋_GB2312"/>
          <w:color w:val="auto"/>
          <w:spacing w:val="0"/>
          <w:kern w:val="0"/>
          <w:lang w:eastAsia="zh-CN"/>
        </w:rPr>
      </w:pPr>
      <w:r>
        <w:rPr>
          <w:rFonts w:hint="eastAsia" w:ascii="楷体_GB2312" w:hAnsi="楷体_GB2312" w:eastAsia="楷体_GB2312" w:cs="楷体_GB2312"/>
          <w:b/>
          <w:color w:val="auto"/>
          <w:spacing w:val="0"/>
          <w:kern w:val="0"/>
          <w:lang w:val="en-US" w:eastAsia="zh-CN"/>
        </w:rPr>
        <w:t>4</w:t>
      </w:r>
      <w:r>
        <w:rPr>
          <w:rFonts w:hint="eastAsia" w:ascii="楷体_GB2312" w:hAnsi="楷体_GB2312" w:eastAsia="楷体_GB2312" w:cs="楷体_GB2312"/>
          <w:b/>
          <w:color w:val="auto"/>
          <w:spacing w:val="0"/>
          <w:kern w:val="0"/>
        </w:rPr>
        <w:t>．正风肃纪走在前</w:t>
      </w:r>
      <w:r>
        <w:rPr>
          <w:rFonts w:hint="eastAsia" w:ascii="楷体_GB2312" w:hAnsi="楷体_GB2312" w:eastAsia="楷体_GB2312" w:cs="楷体_GB2312"/>
          <w:b/>
          <w:color w:val="auto"/>
          <w:spacing w:val="0"/>
          <w:kern w:val="0"/>
          <w:lang w:eastAsia="zh-CN"/>
        </w:rPr>
        <w:t>，</w:t>
      </w:r>
      <w:r>
        <w:rPr>
          <w:rFonts w:hint="eastAsia" w:ascii="楷体_GB2312" w:hAnsi="楷体_GB2312" w:eastAsia="楷体_GB2312" w:cs="楷体_GB2312"/>
          <w:b/>
          <w:color w:val="auto"/>
          <w:spacing w:val="0"/>
          <w:kern w:val="0"/>
        </w:rPr>
        <w:t>深入推进反腐倡廉</w:t>
      </w:r>
      <w:r>
        <w:rPr>
          <w:rFonts w:hint="eastAsia" w:ascii="楷体_GB2312" w:hAnsi="楷体_GB2312" w:eastAsia="楷体_GB2312" w:cs="楷体_GB2312"/>
          <w:color w:val="auto"/>
          <w:spacing w:val="0"/>
          <w:kern w:val="0"/>
        </w:rPr>
        <w:t>。</w:t>
      </w:r>
      <w:r>
        <w:rPr>
          <w:rFonts w:hint="eastAsia" w:ascii="仿宋_GB2312" w:hAnsi="仿宋_GB2312" w:eastAsia="仿宋_GB2312" w:cs="仿宋_GB2312"/>
          <w:color w:val="auto"/>
          <w:spacing w:val="0"/>
          <w:kern w:val="0"/>
          <w:lang w:eastAsia="zh-CN"/>
        </w:rPr>
        <w:t>以《党章》《中国共产党廉洁自律准则》《中国共产党纪律处分条例》等为重点，加大党纪党规学习教育，深入开展警示教育，引导党员干部树牢规矩意识、筑牢思想防线、厘清行为边界、划定纪律红线，做到心有所畏、言有所戒、行有所止。紧盯重大工程、重点领域和关键岗位，对存在腐败问题的，发现一起坚决查处一起，切实强化不敢腐的震慑。</w:t>
      </w:r>
      <w:r>
        <w:rPr>
          <w:rFonts w:hint="eastAsia"/>
          <w:b/>
          <w:color w:val="auto"/>
          <w:spacing w:val="0"/>
          <w:kern w:val="0"/>
          <w:lang w:eastAsia="zh-CN"/>
        </w:rPr>
        <w:t>大力提倡真抓实干。</w:t>
      </w:r>
      <w:r>
        <w:rPr>
          <w:rFonts w:hint="eastAsia" w:ascii="仿宋_GB2312" w:hAnsi="仿宋_GB2312" w:eastAsia="仿宋_GB2312" w:cs="仿宋_GB2312"/>
          <w:color w:val="auto"/>
          <w:spacing w:val="0"/>
          <w:kern w:val="0"/>
          <w:lang w:eastAsia="zh-CN"/>
        </w:rPr>
        <w:t>认真贯彻省委《关于大力提倡求真务实真抓实干 集中整治形式主义</w:t>
      </w:r>
      <w:r>
        <w:rPr>
          <w:rFonts w:hint="eastAsia" w:ascii="仿宋_GB2312" w:hAnsi="仿宋_GB2312" w:cs="仿宋_GB2312"/>
          <w:color w:val="auto"/>
          <w:spacing w:val="0"/>
          <w:kern w:val="0"/>
          <w:lang w:eastAsia="zh-CN"/>
        </w:rPr>
        <w:t>官僚</w:t>
      </w:r>
      <w:r>
        <w:rPr>
          <w:rFonts w:hint="eastAsia" w:ascii="仿宋_GB2312" w:hAnsi="仿宋_GB2312" w:eastAsia="仿宋_GB2312" w:cs="仿宋_GB2312"/>
          <w:color w:val="auto"/>
          <w:spacing w:val="0"/>
          <w:kern w:val="0"/>
          <w:lang w:eastAsia="zh-CN"/>
        </w:rPr>
        <w:t>主义的意见》，集中整治省委列出的5个方面16类形式主义官僚主义问题，尤其是不担当、不作为、慢作为、乱作为、假作为和表态多调门高、行动少落实差等严重影响</w:t>
      </w:r>
      <w:r>
        <w:rPr>
          <w:rFonts w:hint="eastAsia" w:ascii="仿宋_GB2312" w:hAnsi="仿宋_GB2312" w:cs="仿宋_GB2312"/>
          <w:color w:val="auto"/>
          <w:spacing w:val="0"/>
          <w:kern w:val="0"/>
          <w:lang w:val="en-US" w:eastAsia="zh-CN"/>
        </w:rPr>
        <w:t>学院</w:t>
      </w:r>
      <w:r>
        <w:rPr>
          <w:rFonts w:hint="eastAsia" w:ascii="仿宋_GB2312" w:hAnsi="仿宋_GB2312" w:eastAsia="仿宋_GB2312" w:cs="仿宋_GB2312"/>
          <w:color w:val="auto"/>
          <w:spacing w:val="0"/>
          <w:kern w:val="0"/>
          <w:lang w:eastAsia="zh-CN"/>
        </w:rPr>
        <w:t>发展的突出问题，把形式主义、官僚主义问题列为</w:t>
      </w:r>
      <w:r>
        <w:rPr>
          <w:rFonts w:hint="eastAsia" w:ascii="仿宋_GB2312" w:hAnsi="仿宋_GB2312" w:cs="仿宋_GB2312"/>
          <w:color w:val="auto"/>
          <w:spacing w:val="0"/>
          <w:kern w:val="0"/>
          <w:lang w:eastAsia="zh-CN"/>
        </w:rPr>
        <w:t>组织生活会和民主评议党员</w:t>
      </w:r>
      <w:r>
        <w:rPr>
          <w:rFonts w:hint="eastAsia" w:ascii="仿宋_GB2312" w:hAnsi="仿宋_GB2312" w:eastAsia="仿宋_GB2312" w:cs="仿宋_GB2312"/>
          <w:color w:val="auto"/>
          <w:spacing w:val="0"/>
          <w:kern w:val="0"/>
          <w:lang w:eastAsia="zh-CN"/>
        </w:rPr>
        <w:t>的重要内容，列为谈心谈话的必谈内容。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eastAsia="黑体"/>
          <w:color w:val="auto"/>
          <w:spacing w:val="0"/>
          <w:kern w:val="0"/>
        </w:rPr>
      </w:pPr>
      <w:r>
        <w:rPr>
          <w:rFonts w:hint="eastAsia" w:eastAsia="黑体"/>
          <w:color w:val="auto"/>
          <w:spacing w:val="0"/>
          <w:kern w:val="0"/>
        </w:rPr>
        <w:t>三、活动步骤</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color w:val="auto"/>
          <w:spacing w:val="0"/>
          <w:kern w:val="0"/>
        </w:rPr>
      </w:pPr>
      <w:r>
        <w:rPr>
          <w:rFonts w:hint="eastAsia" w:ascii="仿宋" w:hAnsi="仿宋" w:eastAsia="仿宋" w:cs="仿宋"/>
          <w:color w:val="auto"/>
          <w:spacing w:val="0"/>
          <w:kern w:val="0"/>
          <w:lang w:val="en-US" w:eastAsia="zh-CN"/>
        </w:rPr>
        <w:t>学院各级党组织</w:t>
      </w:r>
      <w:r>
        <w:rPr>
          <w:rFonts w:hint="eastAsia" w:ascii="仿宋" w:hAnsi="仿宋" w:eastAsia="仿宋" w:cs="仿宋"/>
          <w:color w:val="auto"/>
          <w:spacing w:val="0"/>
          <w:kern w:val="0"/>
        </w:rPr>
        <w:t>要把“三表率一模范”机关创建活动与</w:t>
      </w:r>
      <w:r>
        <w:rPr>
          <w:rFonts w:hint="eastAsia" w:ascii="仿宋" w:hAnsi="仿宋" w:eastAsia="仿宋" w:cs="仿宋"/>
          <w:color w:val="auto"/>
          <w:spacing w:val="0"/>
          <w:kern w:val="0"/>
          <w:lang w:val="en-US" w:eastAsia="zh-CN"/>
        </w:rPr>
        <w:t>全面提升学院党建工作</w:t>
      </w:r>
      <w:r>
        <w:rPr>
          <w:rFonts w:hint="eastAsia" w:ascii="仿宋" w:hAnsi="仿宋" w:eastAsia="仿宋" w:cs="仿宋"/>
          <w:color w:val="auto"/>
          <w:spacing w:val="0"/>
          <w:kern w:val="0"/>
        </w:rPr>
        <w:t>相结合，把大学习、深调研、真落实贯穿始终，分以下三大步骤推进。</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color w:val="auto"/>
          <w:spacing w:val="0"/>
          <w:kern w:val="0"/>
        </w:rPr>
      </w:pPr>
      <w:r>
        <w:rPr>
          <w:rFonts w:hint="eastAsia" w:ascii="楷体" w:hAnsi="楷体" w:eastAsia="楷体" w:cs="楷体"/>
          <w:b/>
          <w:bCs/>
          <w:color w:val="auto"/>
          <w:spacing w:val="0"/>
          <w:kern w:val="0"/>
        </w:rPr>
        <w:t>（一）</w:t>
      </w:r>
      <w:r>
        <w:rPr>
          <w:rFonts w:hint="eastAsia" w:ascii="楷体" w:hAnsi="楷体" w:eastAsia="楷体" w:cs="楷体"/>
          <w:b/>
          <w:bCs/>
          <w:color w:val="auto"/>
          <w:spacing w:val="0"/>
          <w:kern w:val="0"/>
          <w:lang w:val="en-US" w:eastAsia="zh-CN"/>
        </w:rPr>
        <w:t>学习</w:t>
      </w:r>
      <w:r>
        <w:rPr>
          <w:rFonts w:hint="eastAsia" w:ascii="楷体" w:hAnsi="楷体" w:eastAsia="楷体" w:cs="楷体"/>
          <w:b/>
          <w:bCs/>
          <w:color w:val="auto"/>
          <w:spacing w:val="0"/>
          <w:kern w:val="0"/>
        </w:rPr>
        <w:t>动员</w:t>
      </w:r>
      <w:r>
        <w:rPr>
          <w:rFonts w:hint="eastAsia" w:ascii="楷体" w:hAnsi="楷体" w:eastAsia="楷体" w:cs="楷体"/>
          <w:b/>
          <w:bCs/>
          <w:color w:val="auto"/>
          <w:spacing w:val="0"/>
          <w:kern w:val="0"/>
          <w:lang w:val="en-US" w:eastAsia="zh-CN"/>
        </w:rPr>
        <w:t>阶段（4月中旬－4月底）</w:t>
      </w:r>
      <w:r>
        <w:rPr>
          <w:rFonts w:hint="eastAsia" w:ascii="楷体" w:hAnsi="楷体" w:eastAsia="楷体" w:cs="楷体"/>
          <w:b/>
          <w:bCs/>
          <w:color w:val="auto"/>
          <w:spacing w:val="0"/>
          <w:kern w:val="0"/>
        </w:rPr>
        <w:t>。</w:t>
      </w:r>
      <w:r>
        <w:rPr>
          <w:rFonts w:hint="eastAsia" w:ascii="仿宋" w:hAnsi="仿宋" w:eastAsia="仿宋" w:cs="仿宋"/>
          <w:color w:val="auto"/>
          <w:spacing w:val="0"/>
          <w:kern w:val="0"/>
        </w:rPr>
        <w:t>强化思想发动和教育引导，明确目标任务，凝聚创建合力，为模范机关创建活动开好局、起好步。</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color w:val="auto"/>
          <w:spacing w:val="0"/>
          <w:kern w:val="0"/>
        </w:rPr>
      </w:pPr>
      <w:r>
        <w:rPr>
          <w:rFonts w:hint="eastAsia" w:ascii="仿宋" w:hAnsi="仿宋" w:eastAsia="仿宋" w:cs="仿宋"/>
          <w:b/>
          <w:bCs/>
          <w:color w:val="auto"/>
          <w:spacing w:val="0"/>
          <w:kern w:val="0"/>
        </w:rPr>
        <w:t>1.制定工作方案。</w:t>
      </w:r>
      <w:r>
        <w:rPr>
          <w:rFonts w:hint="eastAsia" w:ascii="仿宋" w:hAnsi="仿宋" w:eastAsia="仿宋" w:cs="仿宋"/>
          <w:color w:val="auto"/>
          <w:spacing w:val="0"/>
          <w:kern w:val="0"/>
        </w:rPr>
        <w:t>按照</w:t>
      </w:r>
      <w:r>
        <w:rPr>
          <w:rFonts w:hint="eastAsia" w:ascii="仿宋" w:hAnsi="仿宋" w:eastAsia="仿宋" w:cs="仿宋"/>
          <w:color w:val="auto"/>
          <w:spacing w:val="0"/>
          <w:kern w:val="0"/>
          <w:lang w:val="en-US" w:eastAsia="zh-CN"/>
        </w:rPr>
        <w:t>上级</w:t>
      </w:r>
      <w:r>
        <w:rPr>
          <w:rFonts w:hint="eastAsia" w:ascii="仿宋" w:hAnsi="仿宋" w:eastAsia="仿宋" w:cs="仿宋"/>
          <w:color w:val="auto"/>
          <w:spacing w:val="0"/>
          <w:kern w:val="0"/>
        </w:rPr>
        <w:t>要求，结合</w:t>
      </w:r>
      <w:r>
        <w:rPr>
          <w:rFonts w:hint="eastAsia" w:ascii="仿宋" w:hAnsi="仿宋" w:eastAsia="仿宋" w:cs="仿宋"/>
          <w:color w:val="auto"/>
          <w:spacing w:val="0"/>
          <w:kern w:val="0"/>
          <w:lang w:val="en-US" w:eastAsia="zh-CN"/>
        </w:rPr>
        <w:t>学院</w:t>
      </w:r>
      <w:r>
        <w:rPr>
          <w:rFonts w:hint="eastAsia" w:ascii="仿宋" w:hAnsi="仿宋" w:eastAsia="仿宋" w:cs="仿宋"/>
          <w:color w:val="auto"/>
          <w:spacing w:val="0"/>
          <w:kern w:val="0"/>
        </w:rPr>
        <w:t>实际，制定实施方案，对创建活动作出具体安排。</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default" w:ascii="仿宋" w:hAnsi="仿宋" w:eastAsia="仿宋" w:cs="仿宋"/>
          <w:color w:val="auto"/>
          <w:spacing w:val="0"/>
          <w:kern w:val="0"/>
          <w:lang w:val="en-US" w:eastAsia="zh-CN"/>
        </w:rPr>
      </w:pPr>
      <w:r>
        <w:rPr>
          <w:rFonts w:hint="eastAsia" w:ascii="仿宋" w:hAnsi="仿宋" w:eastAsia="仿宋" w:cs="仿宋"/>
          <w:b/>
          <w:bCs/>
          <w:color w:val="auto"/>
          <w:spacing w:val="0"/>
          <w:kern w:val="0"/>
        </w:rPr>
        <w:t>2.抓好学习动员。</w:t>
      </w:r>
      <w:r>
        <w:rPr>
          <w:rFonts w:hint="eastAsia" w:ascii="仿宋" w:hAnsi="仿宋" w:eastAsia="仿宋" w:cs="仿宋"/>
          <w:color w:val="auto"/>
          <w:spacing w:val="0"/>
          <w:kern w:val="0"/>
          <w:lang w:val="en-US" w:eastAsia="zh-CN"/>
        </w:rPr>
        <w:t>各党支部5月</w:t>
      </w:r>
      <w:r>
        <w:rPr>
          <w:rFonts w:hint="eastAsia" w:ascii="仿宋" w:hAnsi="仿宋" w:eastAsia="仿宋" w:cs="仿宋"/>
          <w:color w:val="auto"/>
          <w:spacing w:val="0"/>
          <w:kern w:val="0"/>
        </w:rPr>
        <w:t>前召开动员部署大会，教育引导广大党员干部充分认识开展模范机关</w:t>
      </w:r>
      <w:r>
        <w:rPr>
          <w:rFonts w:hint="eastAsia" w:ascii="仿宋" w:hAnsi="仿宋" w:eastAsia="仿宋" w:cs="仿宋"/>
          <w:color w:val="auto"/>
          <w:spacing w:val="0"/>
          <w:kern w:val="0"/>
          <w:lang w:val="en-US" w:eastAsia="zh-CN"/>
        </w:rPr>
        <w:t>系部</w:t>
      </w:r>
      <w:r>
        <w:rPr>
          <w:rFonts w:hint="eastAsia" w:ascii="仿宋" w:hAnsi="仿宋" w:eastAsia="仿宋" w:cs="仿宋"/>
          <w:color w:val="auto"/>
          <w:spacing w:val="0"/>
          <w:kern w:val="0"/>
        </w:rPr>
        <w:t>创建活动</w:t>
      </w:r>
      <w:r>
        <w:rPr>
          <w:rFonts w:hint="eastAsia" w:ascii="仿宋" w:hAnsi="仿宋" w:eastAsia="仿宋" w:cs="仿宋"/>
          <w:color w:val="auto"/>
          <w:spacing w:val="0"/>
          <w:kern w:val="0"/>
          <w:lang w:val="en-US" w:eastAsia="zh-CN"/>
        </w:rPr>
        <w:t>的重要性</w:t>
      </w:r>
      <w:r>
        <w:rPr>
          <w:rFonts w:hint="eastAsia" w:ascii="仿宋" w:hAnsi="仿宋" w:eastAsia="仿宋" w:cs="仿宋"/>
          <w:color w:val="auto"/>
          <w:spacing w:val="0"/>
          <w:kern w:val="0"/>
        </w:rPr>
        <w:t>，组织党员开展学习讨论，进一步统一思想，深化认识。</w:t>
      </w:r>
      <w:r>
        <w:rPr>
          <w:rFonts w:hint="eastAsia" w:ascii="仿宋" w:hAnsi="仿宋" w:eastAsia="仿宋" w:cs="仿宋"/>
          <w:color w:val="auto"/>
          <w:spacing w:val="0"/>
          <w:kern w:val="0"/>
          <w:lang w:val="en-US" w:eastAsia="zh-CN"/>
        </w:rPr>
        <w:t>5月10日前将动员学习情况报学院组织部。</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color w:val="auto"/>
          <w:spacing w:val="0"/>
          <w:kern w:val="0"/>
        </w:rPr>
      </w:pPr>
      <w:r>
        <w:rPr>
          <w:rFonts w:hint="eastAsia" w:ascii="仿宋" w:hAnsi="仿宋" w:eastAsia="仿宋" w:cs="仿宋"/>
          <w:b/>
          <w:bCs/>
          <w:color w:val="auto"/>
          <w:spacing w:val="0"/>
          <w:kern w:val="0"/>
        </w:rPr>
        <w:t>3.营造良好氛围。</w:t>
      </w:r>
      <w:r>
        <w:rPr>
          <w:rFonts w:hint="eastAsia" w:ascii="仿宋" w:hAnsi="仿宋" w:eastAsia="仿宋" w:cs="仿宋"/>
          <w:color w:val="auto"/>
          <w:spacing w:val="0"/>
          <w:kern w:val="0"/>
        </w:rPr>
        <w:t>运用</w:t>
      </w:r>
      <w:r>
        <w:rPr>
          <w:rFonts w:hint="eastAsia" w:ascii="仿宋" w:hAnsi="仿宋" w:eastAsia="仿宋" w:cs="仿宋"/>
          <w:color w:val="auto"/>
          <w:spacing w:val="0"/>
          <w:kern w:val="0"/>
          <w:lang w:val="en-US" w:eastAsia="zh-CN"/>
        </w:rPr>
        <w:t>学院网站</w:t>
      </w:r>
      <w:r>
        <w:rPr>
          <w:rFonts w:hint="eastAsia" w:ascii="仿宋" w:hAnsi="仿宋" w:eastAsia="仿宋" w:cs="仿宋"/>
          <w:color w:val="auto"/>
          <w:spacing w:val="0"/>
          <w:kern w:val="0"/>
        </w:rPr>
        <w:t>、宣传栏、电子屏等多种形式和平台，及时报道创建活动动态，大力宣传先进典型，加强舆论引导，引导各党组织和广大党员干部积极参与到创建活动中来，形成创建活动良好氛围。</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color w:val="auto"/>
          <w:spacing w:val="0"/>
          <w:kern w:val="0"/>
        </w:rPr>
      </w:pPr>
      <w:r>
        <w:rPr>
          <w:rFonts w:hint="eastAsia" w:ascii="楷体" w:hAnsi="楷体" w:eastAsia="楷体" w:cs="楷体"/>
          <w:b/>
          <w:bCs/>
          <w:color w:val="auto"/>
          <w:spacing w:val="0"/>
          <w:kern w:val="0"/>
        </w:rPr>
        <w:t>（二）查摆问题</w:t>
      </w:r>
      <w:r>
        <w:rPr>
          <w:rFonts w:hint="eastAsia" w:ascii="楷体" w:hAnsi="楷体" w:eastAsia="楷体" w:cs="楷体"/>
          <w:b/>
          <w:bCs/>
          <w:color w:val="auto"/>
          <w:spacing w:val="0"/>
          <w:kern w:val="0"/>
          <w:lang w:val="en-US" w:eastAsia="zh-CN"/>
        </w:rPr>
        <w:t>阶段（5月-10月）</w:t>
      </w:r>
      <w:r>
        <w:rPr>
          <w:rFonts w:hint="eastAsia" w:ascii="楷体" w:hAnsi="楷体" w:eastAsia="楷体" w:cs="楷体"/>
          <w:color w:val="auto"/>
          <w:spacing w:val="0"/>
          <w:kern w:val="0"/>
        </w:rPr>
        <w:t>。</w:t>
      </w:r>
      <w:r>
        <w:rPr>
          <w:rFonts w:hint="eastAsia" w:ascii="仿宋" w:hAnsi="仿宋" w:eastAsia="仿宋" w:cs="仿宋"/>
          <w:color w:val="auto"/>
          <w:spacing w:val="0"/>
          <w:kern w:val="0"/>
        </w:rPr>
        <w:t>聚焦</w:t>
      </w:r>
      <w:r>
        <w:rPr>
          <w:rFonts w:hint="eastAsia" w:ascii="仿宋" w:hAnsi="仿宋" w:eastAsia="仿宋" w:cs="仿宋"/>
          <w:color w:val="auto"/>
          <w:spacing w:val="0"/>
          <w:kern w:val="0"/>
          <w:lang w:val="en-US" w:eastAsia="zh-CN"/>
        </w:rPr>
        <w:t>学院</w:t>
      </w:r>
      <w:r>
        <w:rPr>
          <w:rFonts w:hint="eastAsia" w:ascii="仿宋" w:hAnsi="仿宋" w:eastAsia="仿宋" w:cs="仿宋"/>
          <w:color w:val="auto"/>
          <w:spacing w:val="0"/>
          <w:kern w:val="0"/>
        </w:rPr>
        <w:t>党建薄弱环节，对照巡视整改要求，对照</w:t>
      </w:r>
      <w:r>
        <w:rPr>
          <w:rFonts w:hint="eastAsia" w:ascii="仿宋" w:hAnsi="仿宋" w:eastAsia="仿宋" w:cs="仿宋"/>
          <w:color w:val="auto"/>
          <w:spacing w:val="0"/>
          <w:kern w:val="0"/>
          <w:lang w:val="en-US" w:eastAsia="zh-CN"/>
        </w:rPr>
        <w:t>优秀先进典范</w:t>
      </w:r>
      <w:r>
        <w:rPr>
          <w:rFonts w:hint="eastAsia" w:ascii="仿宋" w:hAnsi="仿宋" w:eastAsia="仿宋" w:cs="仿宋"/>
          <w:color w:val="auto"/>
          <w:spacing w:val="0"/>
          <w:kern w:val="0"/>
        </w:rPr>
        <w:t>，</w:t>
      </w:r>
      <w:r>
        <w:rPr>
          <w:rFonts w:hint="eastAsia" w:ascii="仿宋" w:hAnsi="仿宋" w:eastAsia="仿宋" w:cs="仿宋"/>
          <w:color w:val="auto"/>
          <w:spacing w:val="0"/>
          <w:kern w:val="0"/>
          <w:lang w:val="en-US" w:eastAsia="zh-CN"/>
        </w:rPr>
        <w:t>查摆问题，</w:t>
      </w:r>
      <w:r>
        <w:rPr>
          <w:rFonts w:hint="eastAsia" w:ascii="仿宋" w:hAnsi="仿宋" w:eastAsia="仿宋" w:cs="仿宋"/>
          <w:color w:val="auto"/>
          <w:spacing w:val="0"/>
          <w:kern w:val="0"/>
        </w:rPr>
        <w:t>建立问题清单，制定整改措施。</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b w:val="0"/>
          <w:bCs w:val="0"/>
          <w:color w:val="auto"/>
          <w:spacing w:val="0"/>
          <w:kern w:val="0"/>
        </w:rPr>
      </w:pPr>
      <w:r>
        <w:rPr>
          <w:rFonts w:hint="eastAsia" w:ascii="仿宋" w:hAnsi="仿宋" w:eastAsia="仿宋" w:cs="仿宋"/>
          <w:b/>
          <w:bCs/>
          <w:color w:val="auto"/>
          <w:spacing w:val="0"/>
          <w:kern w:val="0"/>
        </w:rPr>
        <w:t>1.开展对照查摆。</w:t>
      </w:r>
      <w:r>
        <w:rPr>
          <w:rFonts w:hint="eastAsia" w:ascii="仿宋" w:hAnsi="仿宋" w:eastAsia="仿宋" w:cs="仿宋"/>
          <w:b w:val="0"/>
          <w:bCs w:val="0"/>
          <w:color w:val="auto"/>
          <w:spacing w:val="0"/>
          <w:kern w:val="0"/>
        </w:rPr>
        <w:t>各</w:t>
      </w:r>
      <w:r>
        <w:rPr>
          <w:rFonts w:hint="eastAsia" w:ascii="仿宋" w:hAnsi="仿宋" w:eastAsia="仿宋" w:cs="仿宋"/>
          <w:b w:val="0"/>
          <w:bCs w:val="0"/>
          <w:color w:val="auto"/>
          <w:spacing w:val="0"/>
          <w:kern w:val="0"/>
          <w:lang w:val="en-US" w:eastAsia="zh-CN"/>
        </w:rPr>
        <w:t>党支部</w:t>
      </w:r>
      <w:r>
        <w:rPr>
          <w:rFonts w:hint="eastAsia" w:ascii="仿宋" w:hAnsi="仿宋" w:eastAsia="仿宋" w:cs="仿宋"/>
          <w:b w:val="0"/>
          <w:bCs w:val="0"/>
          <w:color w:val="auto"/>
          <w:spacing w:val="0"/>
          <w:kern w:val="0"/>
        </w:rPr>
        <w:t>要对照“四个走在前”，通过自己找、群众提、相互帮、上级点等方式，全面查找本</w:t>
      </w:r>
      <w:r>
        <w:rPr>
          <w:rFonts w:hint="eastAsia" w:ascii="仿宋" w:hAnsi="仿宋" w:eastAsia="仿宋" w:cs="仿宋"/>
          <w:b w:val="0"/>
          <w:bCs w:val="0"/>
          <w:color w:val="auto"/>
          <w:spacing w:val="0"/>
          <w:kern w:val="0"/>
          <w:lang w:val="en-US" w:eastAsia="zh-CN"/>
        </w:rPr>
        <w:t>支部</w:t>
      </w:r>
      <w:r>
        <w:rPr>
          <w:rFonts w:hint="eastAsia" w:ascii="仿宋" w:hAnsi="仿宋" w:eastAsia="仿宋" w:cs="仿宋"/>
          <w:b w:val="0"/>
          <w:bCs w:val="0"/>
          <w:color w:val="auto"/>
          <w:spacing w:val="0"/>
          <w:kern w:val="0"/>
        </w:rPr>
        <w:t>在政治建设、思想引领、建强组织、正风肃纪方面，特别是党员干部严守党的政治纪律和政治规矩、树牢“四个意识”、坚定“四个自信”、做到“两个维护”等方面的差距和不足。</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color w:val="auto"/>
          <w:spacing w:val="0"/>
          <w:kern w:val="0"/>
        </w:rPr>
      </w:pPr>
      <w:r>
        <w:rPr>
          <w:rFonts w:hint="eastAsia" w:ascii="仿宋" w:hAnsi="仿宋" w:eastAsia="仿宋" w:cs="仿宋"/>
          <w:b/>
          <w:bCs/>
          <w:color w:val="auto"/>
          <w:spacing w:val="0"/>
          <w:kern w:val="0"/>
          <w:lang w:val="en-US" w:eastAsia="zh-CN"/>
        </w:rPr>
        <w:t>2</w:t>
      </w:r>
      <w:r>
        <w:rPr>
          <w:rFonts w:hint="eastAsia" w:ascii="仿宋" w:hAnsi="仿宋" w:eastAsia="仿宋" w:cs="仿宋"/>
          <w:b/>
          <w:bCs/>
          <w:color w:val="auto"/>
          <w:spacing w:val="0"/>
          <w:kern w:val="0"/>
        </w:rPr>
        <w:t>.制定整改措施。</w:t>
      </w:r>
      <w:r>
        <w:rPr>
          <w:rFonts w:hint="eastAsia" w:ascii="仿宋" w:hAnsi="仿宋" w:eastAsia="仿宋" w:cs="仿宋"/>
          <w:color w:val="auto"/>
          <w:spacing w:val="0"/>
          <w:kern w:val="0"/>
        </w:rPr>
        <w:t>汇总查摆问题，形成问题清单，在10月底前</w:t>
      </w:r>
      <w:r>
        <w:rPr>
          <w:rFonts w:hint="eastAsia" w:ascii="仿宋" w:hAnsi="仿宋" w:eastAsia="仿宋" w:cs="仿宋"/>
          <w:color w:val="auto"/>
          <w:spacing w:val="0"/>
          <w:kern w:val="0"/>
          <w:lang w:val="en-US" w:eastAsia="zh-CN"/>
        </w:rPr>
        <w:t>各党支部</w:t>
      </w:r>
      <w:r>
        <w:rPr>
          <w:rFonts w:hint="eastAsia" w:ascii="仿宋" w:hAnsi="仿宋" w:eastAsia="仿宋" w:cs="仿宋"/>
          <w:color w:val="auto"/>
          <w:spacing w:val="0"/>
          <w:kern w:val="0"/>
        </w:rPr>
        <w:t>召开对策分析研究专题会议，深入剖析原因，制定整改措施</w:t>
      </w:r>
      <w:r>
        <w:rPr>
          <w:rFonts w:hint="eastAsia" w:ascii="仿宋" w:hAnsi="仿宋" w:eastAsia="仿宋" w:cs="仿宋"/>
          <w:color w:val="auto"/>
          <w:spacing w:val="0"/>
          <w:kern w:val="0"/>
          <w:lang w:val="en-US" w:eastAsia="zh-CN"/>
        </w:rPr>
        <w:t>并建立问题清单台账</w:t>
      </w:r>
      <w:r>
        <w:rPr>
          <w:rFonts w:hint="eastAsia" w:ascii="仿宋" w:hAnsi="仿宋" w:eastAsia="仿宋" w:cs="仿宋"/>
          <w:color w:val="auto"/>
          <w:spacing w:val="0"/>
          <w:kern w:val="0"/>
        </w:rPr>
        <w:t>，并及时报至</w:t>
      </w:r>
      <w:r>
        <w:rPr>
          <w:rFonts w:hint="eastAsia" w:ascii="仿宋" w:hAnsi="仿宋" w:eastAsia="仿宋" w:cs="仿宋"/>
          <w:color w:val="auto"/>
          <w:spacing w:val="0"/>
          <w:kern w:val="0"/>
          <w:lang w:val="en-US" w:eastAsia="zh-CN"/>
        </w:rPr>
        <w:t>学院组织部</w:t>
      </w:r>
      <w:r>
        <w:rPr>
          <w:rFonts w:hint="eastAsia" w:ascii="仿宋" w:hAnsi="仿宋" w:eastAsia="仿宋" w:cs="仿宋"/>
          <w:color w:val="auto"/>
          <w:spacing w:val="0"/>
          <w:kern w:val="0"/>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color w:val="auto"/>
          <w:spacing w:val="0"/>
          <w:kern w:val="0"/>
        </w:rPr>
      </w:pPr>
      <w:r>
        <w:rPr>
          <w:rFonts w:hint="eastAsia" w:ascii="楷体" w:hAnsi="楷体" w:eastAsia="楷体" w:cs="楷体"/>
          <w:b/>
          <w:bCs/>
          <w:color w:val="auto"/>
          <w:spacing w:val="0"/>
          <w:kern w:val="0"/>
        </w:rPr>
        <w:t>（三）整改落实</w:t>
      </w:r>
      <w:r>
        <w:rPr>
          <w:rFonts w:hint="eastAsia" w:ascii="楷体" w:hAnsi="楷体" w:eastAsia="楷体" w:cs="楷体"/>
          <w:b/>
          <w:bCs/>
          <w:color w:val="auto"/>
          <w:spacing w:val="0"/>
          <w:kern w:val="0"/>
          <w:lang w:val="en-US" w:eastAsia="zh-CN"/>
        </w:rPr>
        <w:t>阶段</w:t>
      </w:r>
      <w:r>
        <w:rPr>
          <w:rFonts w:hint="eastAsia" w:ascii="楷体" w:hAnsi="楷体" w:eastAsia="楷体" w:cs="楷体"/>
          <w:b/>
          <w:bCs/>
          <w:color w:val="auto"/>
          <w:spacing w:val="0"/>
          <w:kern w:val="0"/>
        </w:rPr>
        <w:t>。</w:t>
      </w:r>
      <w:r>
        <w:rPr>
          <w:rFonts w:hint="eastAsia" w:ascii="楷体" w:hAnsi="楷体" w:eastAsia="楷体" w:cs="楷体"/>
          <w:b/>
          <w:bCs/>
          <w:color w:val="auto"/>
          <w:spacing w:val="0"/>
          <w:kern w:val="0"/>
          <w:lang w:eastAsia="zh-CN"/>
        </w:rPr>
        <w:t>（</w:t>
      </w:r>
      <w:r>
        <w:rPr>
          <w:rFonts w:hint="eastAsia" w:ascii="楷体" w:hAnsi="楷体" w:eastAsia="楷体" w:cs="楷体"/>
          <w:b/>
          <w:bCs/>
          <w:color w:val="auto"/>
          <w:spacing w:val="0"/>
          <w:kern w:val="0"/>
          <w:lang w:val="en-US" w:eastAsia="zh-CN"/>
        </w:rPr>
        <w:t>11月-12月</w:t>
      </w:r>
      <w:r>
        <w:rPr>
          <w:rFonts w:hint="eastAsia" w:ascii="楷体" w:hAnsi="楷体" w:eastAsia="楷体" w:cs="楷体"/>
          <w:b/>
          <w:bCs/>
          <w:color w:val="auto"/>
          <w:spacing w:val="0"/>
          <w:kern w:val="0"/>
          <w:lang w:eastAsia="zh-CN"/>
        </w:rPr>
        <w:t>）</w:t>
      </w:r>
      <w:r>
        <w:rPr>
          <w:rFonts w:hint="eastAsia" w:ascii="仿宋" w:hAnsi="仿宋" w:eastAsia="仿宋" w:cs="仿宋"/>
          <w:color w:val="auto"/>
          <w:spacing w:val="0"/>
          <w:kern w:val="0"/>
        </w:rPr>
        <w:t>在形成问题清单的基础上，针对问题和整改措施，进一步明确责任部门、负责人，明确整改时限，做到责任到人、时限清晰，立行立改、边做边改，逐条逐项对照整改销号，确保整改落实成效。</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color w:val="auto"/>
          <w:spacing w:val="0"/>
          <w:kern w:val="0"/>
        </w:rPr>
      </w:pPr>
      <w:r>
        <w:rPr>
          <w:rFonts w:hint="eastAsia" w:ascii="仿宋" w:hAnsi="仿宋" w:eastAsia="仿宋" w:cs="仿宋"/>
          <w:b/>
          <w:bCs/>
          <w:color w:val="auto"/>
          <w:spacing w:val="0"/>
          <w:kern w:val="0"/>
        </w:rPr>
        <w:t>1.开展全面整改。</w:t>
      </w:r>
      <w:r>
        <w:rPr>
          <w:rFonts w:hint="eastAsia" w:ascii="仿宋" w:hAnsi="仿宋" w:eastAsia="仿宋" w:cs="仿宋"/>
          <w:color w:val="auto"/>
          <w:spacing w:val="0"/>
          <w:kern w:val="0"/>
        </w:rPr>
        <w:t>11月，各</w:t>
      </w:r>
      <w:r>
        <w:rPr>
          <w:rFonts w:hint="eastAsia" w:ascii="仿宋" w:hAnsi="仿宋" w:eastAsia="仿宋" w:cs="仿宋"/>
          <w:color w:val="auto"/>
          <w:spacing w:val="0"/>
          <w:kern w:val="0"/>
          <w:lang w:val="en-US" w:eastAsia="zh-CN"/>
        </w:rPr>
        <w:t>党支部</w:t>
      </w:r>
      <w:r>
        <w:rPr>
          <w:rFonts w:hint="eastAsia" w:ascii="仿宋" w:hAnsi="仿宋" w:eastAsia="仿宋" w:cs="仿宋"/>
          <w:color w:val="auto"/>
          <w:spacing w:val="0"/>
          <w:kern w:val="0"/>
        </w:rPr>
        <w:t>对照问题清单，全面进行整改落实</w:t>
      </w:r>
      <w:r>
        <w:rPr>
          <w:rFonts w:hint="eastAsia" w:ascii="仿宋" w:hAnsi="仿宋" w:eastAsia="仿宋" w:cs="仿宋"/>
          <w:color w:val="auto"/>
          <w:spacing w:val="0"/>
          <w:kern w:val="0"/>
          <w:lang w:eastAsia="zh-CN"/>
        </w:rPr>
        <w:t>，</w:t>
      </w:r>
      <w:r>
        <w:rPr>
          <w:rFonts w:hint="eastAsia" w:ascii="仿宋" w:hAnsi="仿宋" w:eastAsia="仿宋" w:cs="仿宋"/>
          <w:color w:val="auto"/>
          <w:spacing w:val="0"/>
          <w:kern w:val="0"/>
        </w:rPr>
        <w:t>对未能完成整改的</w:t>
      </w:r>
      <w:r>
        <w:rPr>
          <w:rFonts w:hint="eastAsia" w:ascii="仿宋" w:hAnsi="仿宋" w:eastAsia="仿宋" w:cs="仿宋"/>
          <w:color w:val="auto"/>
          <w:spacing w:val="0"/>
          <w:kern w:val="0"/>
          <w:lang w:val="en-US" w:eastAsia="zh-CN"/>
        </w:rPr>
        <w:t>问题进行</w:t>
      </w:r>
      <w:r>
        <w:rPr>
          <w:rFonts w:hint="eastAsia" w:ascii="仿宋" w:hAnsi="仿宋" w:eastAsia="仿宋" w:cs="仿宋"/>
          <w:color w:val="auto"/>
          <w:spacing w:val="0"/>
          <w:kern w:val="0"/>
        </w:rPr>
        <w:t>说明，形成</w:t>
      </w:r>
      <w:r>
        <w:rPr>
          <w:rFonts w:hint="eastAsia" w:ascii="仿宋" w:hAnsi="仿宋" w:eastAsia="仿宋" w:cs="仿宋"/>
          <w:color w:val="auto"/>
          <w:spacing w:val="0"/>
          <w:kern w:val="0"/>
          <w:lang w:val="en-US" w:eastAsia="zh-CN"/>
        </w:rPr>
        <w:t>创建活动开展情况</w:t>
      </w:r>
      <w:r>
        <w:rPr>
          <w:rFonts w:hint="eastAsia" w:ascii="仿宋" w:hAnsi="仿宋" w:eastAsia="仿宋" w:cs="仿宋"/>
          <w:color w:val="auto"/>
          <w:spacing w:val="0"/>
          <w:kern w:val="0"/>
        </w:rPr>
        <w:t>报告，于11月底前报至党委</w:t>
      </w:r>
      <w:r>
        <w:rPr>
          <w:rFonts w:hint="eastAsia" w:ascii="仿宋" w:hAnsi="仿宋" w:eastAsia="仿宋" w:cs="仿宋"/>
          <w:color w:val="auto"/>
          <w:spacing w:val="0"/>
          <w:kern w:val="0"/>
          <w:lang w:val="en-US" w:eastAsia="zh-CN"/>
        </w:rPr>
        <w:t>组织部</w:t>
      </w:r>
      <w:r>
        <w:rPr>
          <w:rFonts w:hint="eastAsia" w:ascii="仿宋" w:hAnsi="仿宋" w:eastAsia="仿宋" w:cs="仿宋"/>
          <w:color w:val="auto"/>
          <w:spacing w:val="0"/>
          <w:kern w:val="0"/>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color w:val="auto"/>
          <w:spacing w:val="0"/>
          <w:kern w:val="0"/>
        </w:rPr>
      </w:pPr>
      <w:r>
        <w:rPr>
          <w:rFonts w:hint="eastAsia" w:ascii="仿宋" w:hAnsi="仿宋" w:eastAsia="仿宋" w:cs="仿宋"/>
          <w:color w:val="auto"/>
          <w:spacing w:val="0"/>
          <w:kern w:val="0"/>
          <w:lang w:val="en-US" w:eastAsia="zh-CN"/>
        </w:rPr>
        <w:t>2.</w:t>
      </w:r>
      <w:r>
        <w:rPr>
          <w:rFonts w:hint="eastAsia" w:ascii="仿宋" w:hAnsi="仿宋" w:eastAsia="仿宋" w:cs="仿宋"/>
          <w:b/>
          <w:bCs/>
          <w:color w:val="auto"/>
          <w:spacing w:val="0"/>
          <w:kern w:val="0"/>
        </w:rPr>
        <w:t>开展整改</w:t>
      </w:r>
      <w:r>
        <w:rPr>
          <w:rFonts w:hint="eastAsia" w:ascii="仿宋" w:hAnsi="仿宋" w:eastAsia="仿宋" w:cs="仿宋"/>
          <w:b/>
          <w:bCs/>
          <w:color w:val="auto"/>
          <w:spacing w:val="0"/>
          <w:kern w:val="0"/>
          <w:lang w:val="en-US" w:eastAsia="zh-CN"/>
        </w:rPr>
        <w:t>督查</w:t>
      </w:r>
      <w:r>
        <w:rPr>
          <w:rFonts w:hint="eastAsia" w:ascii="仿宋" w:hAnsi="仿宋" w:eastAsia="仿宋" w:cs="仿宋"/>
          <w:b/>
          <w:bCs/>
          <w:color w:val="auto"/>
          <w:spacing w:val="0"/>
          <w:kern w:val="0"/>
        </w:rPr>
        <w:t>。</w:t>
      </w:r>
      <w:r>
        <w:rPr>
          <w:rFonts w:hint="eastAsia" w:ascii="仿宋" w:hAnsi="仿宋" w:eastAsia="仿宋" w:cs="仿宋"/>
          <w:color w:val="auto"/>
          <w:spacing w:val="0"/>
          <w:kern w:val="0"/>
          <w:lang w:val="en-US" w:eastAsia="zh-CN"/>
        </w:rPr>
        <w:t>12月</w:t>
      </w:r>
      <w:r>
        <w:rPr>
          <w:rFonts w:hint="eastAsia" w:ascii="仿宋" w:hAnsi="仿宋" w:eastAsia="仿宋" w:cs="仿宋"/>
          <w:color w:val="auto"/>
          <w:spacing w:val="0"/>
          <w:kern w:val="0"/>
        </w:rPr>
        <w:t>，结合对2019年创建工作的部署，对创建工作进行一次</w:t>
      </w:r>
      <w:r>
        <w:rPr>
          <w:rFonts w:hint="eastAsia" w:ascii="仿宋" w:hAnsi="仿宋" w:eastAsia="仿宋" w:cs="仿宋"/>
          <w:color w:val="auto"/>
          <w:spacing w:val="0"/>
          <w:kern w:val="0"/>
          <w:lang w:val="en-US" w:eastAsia="zh-CN"/>
        </w:rPr>
        <w:t>全面“回头看”</w:t>
      </w:r>
      <w:r>
        <w:rPr>
          <w:rFonts w:hint="eastAsia" w:ascii="仿宋" w:hAnsi="仿宋" w:eastAsia="仿宋" w:cs="仿宋"/>
          <w:color w:val="auto"/>
          <w:spacing w:val="0"/>
          <w:kern w:val="0"/>
        </w:rPr>
        <w:t>，重点对容易疏忽的问题、容易反弹的问题，特别是教职工反应强烈的问题进行再次检查督导，确保创建成果。</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eastAsia="黑体"/>
          <w:color w:val="auto"/>
          <w:spacing w:val="0"/>
          <w:kern w:val="0"/>
        </w:rPr>
      </w:pPr>
      <w:r>
        <w:rPr>
          <w:rFonts w:hint="eastAsia" w:eastAsia="黑体"/>
          <w:color w:val="auto"/>
          <w:spacing w:val="0"/>
          <w:kern w:val="0"/>
          <w:lang w:val="en-US" w:eastAsia="zh-CN"/>
        </w:rPr>
        <w:t>四、</w:t>
      </w:r>
      <w:r>
        <w:rPr>
          <w:rFonts w:hint="eastAsia" w:eastAsia="黑体"/>
          <w:color w:val="auto"/>
          <w:spacing w:val="0"/>
          <w:kern w:val="0"/>
          <w:lang w:eastAsia="zh-CN"/>
        </w:rPr>
        <w:t>保障</w:t>
      </w:r>
      <w:r>
        <w:rPr>
          <w:rFonts w:hint="eastAsia" w:eastAsia="黑体"/>
          <w:color w:val="auto"/>
          <w:spacing w:val="0"/>
          <w:kern w:val="0"/>
        </w:rPr>
        <w:t>措施</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b w:val="0"/>
          <w:bCs/>
          <w:color w:val="auto"/>
          <w:spacing w:val="0"/>
          <w:kern w:val="0"/>
        </w:rPr>
      </w:pPr>
      <w:r>
        <w:rPr>
          <w:rFonts w:hint="eastAsia" w:ascii="楷体" w:hAnsi="楷体" w:eastAsia="楷体" w:cs="楷体"/>
          <w:b/>
          <w:bCs w:val="0"/>
          <w:color w:val="auto"/>
          <w:spacing w:val="0"/>
          <w:kern w:val="0"/>
          <w:lang w:eastAsia="zh-CN"/>
        </w:rPr>
        <w:t>（</w:t>
      </w:r>
      <w:r>
        <w:rPr>
          <w:rFonts w:hint="eastAsia" w:ascii="楷体" w:hAnsi="楷体" w:eastAsia="楷体" w:cs="楷体"/>
          <w:b/>
          <w:bCs w:val="0"/>
          <w:color w:val="auto"/>
          <w:spacing w:val="0"/>
          <w:kern w:val="0"/>
          <w:lang w:val="en-US" w:eastAsia="zh-CN"/>
        </w:rPr>
        <w:t>一</w:t>
      </w:r>
      <w:r>
        <w:rPr>
          <w:rFonts w:hint="eastAsia" w:ascii="楷体" w:hAnsi="楷体" w:eastAsia="楷体" w:cs="楷体"/>
          <w:b/>
          <w:bCs w:val="0"/>
          <w:color w:val="auto"/>
          <w:spacing w:val="0"/>
          <w:kern w:val="0"/>
          <w:lang w:eastAsia="zh-CN"/>
        </w:rPr>
        <w:t>）</w:t>
      </w:r>
      <w:r>
        <w:rPr>
          <w:rFonts w:hint="eastAsia" w:ascii="楷体" w:hAnsi="楷体" w:eastAsia="楷体" w:cs="楷体"/>
          <w:b/>
          <w:bCs w:val="0"/>
          <w:color w:val="auto"/>
          <w:spacing w:val="0"/>
          <w:kern w:val="0"/>
        </w:rPr>
        <w:t>加强组织领导。</w:t>
      </w:r>
      <w:r>
        <w:rPr>
          <w:rFonts w:hint="eastAsia" w:ascii="仿宋" w:hAnsi="仿宋" w:eastAsia="仿宋" w:cs="仿宋"/>
          <w:b w:val="0"/>
          <w:bCs/>
          <w:color w:val="auto"/>
          <w:spacing w:val="0"/>
          <w:kern w:val="0"/>
        </w:rPr>
        <w:t>各</w:t>
      </w:r>
      <w:r>
        <w:rPr>
          <w:rFonts w:hint="eastAsia" w:ascii="仿宋" w:hAnsi="仿宋" w:eastAsia="仿宋" w:cs="仿宋"/>
          <w:b w:val="0"/>
          <w:bCs/>
          <w:color w:val="auto"/>
          <w:spacing w:val="0"/>
          <w:kern w:val="0"/>
          <w:lang w:val="en-US" w:eastAsia="zh-CN"/>
        </w:rPr>
        <w:t>党支部</w:t>
      </w:r>
      <w:r>
        <w:rPr>
          <w:rFonts w:hint="eastAsia" w:ascii="仿宋" w:hAnsi="仿宋" w:eastAsia="仿宋" w:cs="仿宋"/>
          <w:b w:val="0"/>
          <w:bCs/>
          <w:color w:val="auto"/>
          <w:spacing w:val="0"/>
          <w:kern w:val="0"/>
        </w:rPr>
        <w:t>要切实提升思想认识，提高政治站位，旗帜鲜明讲政治，充分认识开展创建活动的重要意义，切实把开展“三表率一模范”机关创建活动作为加强党的政治建设的重要任务抓紧抓实抓好。各党组织书记是抓好本单位本</w:t>
      </w:r>
      <w:r>
        <w:rPr>
          <w:rFonts w:hint="eastAsia" w:ascii="仿宋" w:hAnsi="仿宋" w:eastAsia="仿宋" w:cs="仿宋"/>
          <w:b w:val="0"/>
          <w:bCs/>
          <w:color w:val="auto"/>
          <w:spacing w:val="0"/>
          <w:kern w:val="0"/>
          <w:lang w:val="en-US" w:eastAsia="zh-CN"/>
        </w:rPr>
        <w:t>支部</w:t>
      </w:r>
      <w:r>
        <w:rPr>
          <w:rFonts w:hint="eastAsia" w:ascii="仿宋" w:hAnsi="仿宋" w:eastAsia="仿宋" w:cs="仿宋"/>
          <w:b w:val="0"/>
          <w:bCs/>
          <w:color w:val="auto"/>
          <w:spacing w:val="0"/>
          <w:kern w:val="0"/>
        </w:rPr>
        <w:t>模范机关创建活动的责任主体，也是第一责任人，要切实履行职责，亲自动员、亲自布置、亲自督查，确保本</w:t>
      </w:r>
      <w:r>
        <w:rPr>
          <w:rFonts w:hint="eastAsia" w:ascii="仿宋" w:hAnsi="仿宋" w:eastAsia="仿宋" w:cs="仿宋"/>
          <w:b w:val="0"/>
          <w:bCs/>
          <w:color w:val="auto"/>
          <w:spacing w:val="0"/>
          <w:kern w:val="0"/>
          <w:lang w:val="en-US" w:eastAsia="zh-CN"/>
        </w:rPr>
        <w:t>支部</w:t>
      </w:r>
      <w:r>
        <w:rPr>
          <w:rFonts w:hint="eastAsia" w:ascii="仿宋" w:hAnsi="仿宋" w:eastAsia="仿宋" w:cs="仿宋"/>
          <w:b w:val="0"/>
          <w:bCs/>
          <w:color w:val="auto"/>
          <w:spacing w:val="0"/>
          <w:kern w:val="0"/>
        </w:rPr>
        <w:t>创建工作有序推进。</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b w:val="0"/>
          <w:bCs/>
          <w:color w:val="auto"/>
          <w:spacing w:val="0"/>
          <w:kern w:val="0"/>
        </w:rPr>
      </w:pPr>
      <w:r>
        <w:rPr>
          <w:rFonts w:hint="eastAsia" w:ascii="楷体" w:hAnsi="楷体" w:eastAsia="楷体" w:cs="楷体"/>
          <w:b/>
          <w:bCs w:val="0"/>
          <w:color w:val="auto"/>
          <w:spacing w:val="0"/>
          <w:kern w:val="0"/>
        </w:rPr>
        <w:t>（二）强化督促检查。</w:t>
      </w:r>
      <w:r>
        <w:rPr>
          <w:rFonts w:hint="eastAsia" w:ascii="仿宋" w:hAnsi="仿宋" w:eastAsia="仿宋" w:cs="仿宋"/>
          <w:b w:val="0"/>
          <w:bCs/>
          <w:color w:val="auto"/>
          <w:spacing w:val="0"/>
          <w:kern w:val="0"/>
          <w:lang w:val="en-US" w:eastAsia="zh-CN"/>
        </w:rPr>
        <w:t>学院组织部、院纪委</w:t>
      </w:r>
      <w:r>
        <w:rPr>
          <w:rFonts w:hint="eastAsia" w:ascii="仿宋" w:hAnsi="仿宋" w:eastAsia="仿宋" w:cs="仿宋"/>
          <w:b w:val="0"/>
          <w:bCs/>
          <w:color w:val="auto"/>
          <w:spacing w:val="0"/>
          <w:kern w:val="0"/>
        </w:rPr>
        <w:t>将适时对各</w:t>
      </w:r>
      <w:r>
        <w:rPr>
          <w:rFonts w:hint="eastAsia" w:ascii="仿宋" w:hAnsi="仿宋" w:eastAsia="仿宋" w:cs="仿宋"/>
          <w:b w:val="0"/>
          <w:bCs/>
          <w:color w:val="auto"/>
          <w:spacing w:val="0"/>
          <w:kern w:val="0"/>
          <w:lang w:val="en-US" w:eastAsia="zh-CN"/>
        </w:rPr>
        <w:t>党支部</w:t>
      </w:r>
      <w:r>
        <w:rPr>
          <w:rFonts w:hint="eastAsia" w:ascii="仿宋" w:hAnsi="仿宋" w:eastAsia="仿宋" w:cs="仿宋"/>
          <w:b w:val="0"/>
          <w:bCs/>
          <w:color w:val="auto"/>
          <w:spacing w:val="0"/>
          <w:kern w:val="0"/>
        </w:rPr>
        <w:t>书记落实党建工作责任制、遵守政治纪律和政治规矩以及模范机关创建活动开展情况进行督查，及时掌握各</w:t>
      </w:r>
      <w:r>
        <w:rPr>
          <w:rFonts w:hint="eastAsia" w:ascii="仿宋" w:hAnsi="仿宋" w:eastAsia="仿宋" w:cs="仿宋"/>
          <w:b w:val="0"/>
          <w:bCs/>
          <w:color w:val="auto"/>
          <w:spacing w:val="0"/>
          <w:kern w:val="0"/>
          <w:lang w:val="en-US" w:eastAsia="zh-CN"/>
        </w:rPr>
        <w:t>党支部</w:t>
      </w:r>
      <w:r>
        <w:rPr>
          <w:rFonts w:hint="eastAsia" w:ascii="仿宋" w:hAnsi="仿宋" w:eastAsia="仿宋" w:cs="仿宋"/>
          <w:b w:val="0"/>
          <w:bCs/>
          <w:color w:val="auto"/>
          <w:spacing w:val="0"/>
          <w:kern w:val="0"/>
        </w:rPr>
        <w:t>活动开展情况，重点对党员干部落实责任、抓好整改、践行“两个维护”等情况进行评估。</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b w:val="0"/>
          <w:bCs/>
          <w:color w:val="auto"/>
          <w:spacing w:val="0"/>
          <w:kern w:val="0"/>
          <w:lang w:eastAsia="zh-CN"/>
        </w:rPr>
      </w:pPr>
      <w:r>
        <w:rPr>
          <w:rFonts w:hint="eastAsia" w:ascii="楷体" w:hAnsi="楷体" w:eastAsia="楷体" w:cs="楷体"/>
          <w:b/>
          <w:bCs w:val="0"/>
          <w:color w:val="auto"/>
          <w:spacing w:val="0"/>
          <w:kern w:val="0"/>
          <w:lang w:eastAsia="zh-CN"/>
        </w:rPr>
        <w:t>（</w:t>
      </w:r>
      <w:r>
        <w:rPr>
          <w:rFonts w:hint="eastAsia" w:ascii="楷体" w:hAnsi="楷体" w:eastAsia="楷体" w:cs="楷体"/>
          <w:b/>
          <w:bCs w:val="0"/>
          <w:color w:val="auto"/>
          <w:spacing w:val="0"/>
          <w:kern w:val="0"/>
          <w:lang w:val="en-US" w:eastAsia="zh-CN"/>
        </w:rPr>
        <w:t>三</w:t>
      </w:r>
      <w:r>
        <w:rPr>
          <w:rFonts w:hint="eastAsia" w:ascii="楷体" w:hAnsi="楷体" w:eastAsia="楷体" w:cs="楷体"/>
          <w:b/>
          <w:bCs w:val="0"/>
          <w:color w:val="auto"/>
          <w:spacing w:val="0"/>
          <w:kern w:val="0"/>
          <w:lang w:eastAsia="zh-CN"/>
        </w:rPr>
        <w:t>）严格考核考评。</w:t>
      </w:r>
      <w:r>
        <w:rPr>
          <w:rFonts w:hint="eastAsia" w:ascii="仿宋" w:hAnsi="仿宋" w:eastAsia="仿宋" w:cs="仿宋"/>
          <w:b w:val="0"/>
          <w:bCs/>
          <w:color w:val="auto"/>
          <w:spacing w:val="0"/>
          <w:kern w:val="0"/>
          <w:lang w:eastAsia="zh-CN"/>
        </w:rPr>
        <w:t>创建活动将纳入</w:t>
      </w:r>
      <w:r>
        <w:rPr>
          <w:rFonts w:hint="eastAsia" w:ascii="仿宋" w:hAnsi="仿宋" w:eastAsia="仿宋" w:cs="仿宋"/>
          <w:b w:val="0"/>
          <w:bCs/>
          <w:color w:val="auto"/>
          <w:spacing w:val="0"/>
          <w:kern w:val="0"/>
          <w:lang w:val="en-US" w:eastAsia="zh-CN"/>
        </w:rPr>
        <w:t>基层党支部</w:t>
      </w:r>
      <w:r>
        <w:rPr>
          <w:rFonts w:hint="eastAsia" w:ascii="仿宋" w:hAnsi="仿宋" w:eastAsia="仿宋" w:cs="仿宋"/>
          <w:b w:val="0"/>
          <w:bCs/>
          <w:color w:val="auto"/>
          <w:spacing w:val="0"/>
          <w:kern w:val="0"/>
          <w:lang w:eastAsia="zh-CN"/>
        </w:rPr>
        <w:t>书记年度述职评议内容，重点考核</w:t>
      </w:r>
      <w:r>
        <w:rPr>
          <w:rFonts w:hint="eastAsia" w:ascii="仿宋" w:hAnsi="仿宋" w:eastAsia="仿宋" w:cs="仿宋"/>
          <w:b w:val="0"/>
          <w:bCs/>
          <w:color w:val="auto"/>
          <w:spacing w:val="0"/>
          <w:kern w:val="0"/>
          <w:lang w:val="en-US" w:eastAsia="zh-CN"/>
        </w:rPr>
        <w:t>支委</w:t>
      </w:r>
      <w:r>
        <w:rPr>
          <w:rFonts w:hint="eastAsia" w:ascii="仿宋" w:hAnsi="仿宋" w:eastAsia="仿宋" w:cs="仿宋"/>
          <w:b w:val="0"/>
          <w:bCs/>
          <w:color w:val="auto"/>
          <w:spacing w:val="0"/>
          <w:kern w:val="0"/>
          <w:lang w:eastAsia="zh-CN"/>
        </w:rPr>
        <w:t>班子是否重视、责任是否落实、举措是否有力、效果是否明显等情况，考核结果将作为</w:t>
      </w:r>
      <w:r>
        <w:rPr>
          <w:rFonts w:hint="eastAsia" w:ascii="仿宋" w:hAnsi="仿宋" w:eastAsia="仿宋" w:cs="仿宋"/>
          <w:b w:val="0"/>
          <w:bCs/>
          <w:color w:val="auto"/>
          <w:spacing w:val="0"/>
          <w:kern w:val="0"/>
          <w:lang w:val="en-US" w:eastAsia="zh-CN"/>
        </w:rPr>
        <w:t>党支部</w:t>
      </w:r>
      <w:r>
        <w:rPr>
          <w:rFonts w:hint="eastAsia" w:ascii="仿宋" w:hAnsi="仿宋" w:eastAsia="仿宋" w:cs="仿宋"/>
          <w:b w:val="0"/>
          <w:bCs/>
          <w:color w:val="auto"/>
          <w:spacing w:val="0"/>
          <w:kern w:val="0"/>
          <w:lang w:eastAsia="zh-CN"/>
        </w:rPr>
        <w:t>评优评先的重要依据。</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b w:val="0"/>
          <w:bCs/>
          <w:color w:val="auto"/>
          <w:spacing w:val="0"/>
          <w:kern w:val="0"/>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default" w:ascii="仿宋" w:hAnsi="仿宋" w:eastAsia="仿宋" w:cs="仿宋"/>
          <w:b w:val="0"/>
          <w:bCs/>
          <w:color w:val="auto"/>
          <w:spacing w:val="0"/>
          <w:kern w:val="0"/>
          <w:lang w:val="en-US" w:eastAsia="zh-CN"/>
        </w:rPr>
      </w:pPr>
      <w:r>
        <w:rPr>
          <w:rFonts w:hint="eastAsia" w:ascii="仿宋" w:hAnsi="仿宋" w:eastAsia="仿宋" w:cs="仿宋"/>
          <w:b w:val="0"/>
          <w:bCs/>
          <w:color w:val="auto"/>
          <w:spacing w:val="0"/>
          <w:kern w:val="0"/>
          <w:lang w:val="en-US" w:eastAsia="zh-CN"/>
        </w:rPr>
        <w:t xml:space="preserve">  附件：1“三表率一模范”机关创建活动查摆问题整改清单</w:t>
      </w: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b w:val="0"/>
          <w:bCs/>
          <w:color w:val="auto"/>
          <w:spacing w:val="0"/>
          <w:kern w:val="0"/>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 w:hAnsi="仿宋" w:eastAsia="仿宋" w:cs="仿宋"/>
          <w:b w:val="0"/>
          <w:bCs/>
          <w:color w:val="auto"/>
          <w:spacing w:val="0"/>
          <w:kern w:val="0"/>
          <w:lang w:eastAsia="zh-CN"/>
        </w:rPr>
        <w:sectPr>
          <w:footerReference r:id="rId6" w:type="first"/>
          <w:footerReference r:id="rId5" w:type="default"/>
          <w:pgSz w:w="11906" w:h="16838"/>
          <w:pgMar w:top="1701" w:right="1361" w:bottom="1474" w:left="1474" w:header="851" w:footer="1418" w:gutter="0"/>
          <w:pgNumType w:start="1"/>
          <w:cols w:space="720" w:num="1"/>
          <w:docGrid w:type="linesAndChars" w:linePitch="636" w:charSpace="-3336"/>
        </w:sectPr>
      </w:pPr>
    </w:p>
    <w:p>
      <w:pPr>
        <w:pStyle w:val="3"/>
        <w:jc w:val="left"/>
        <w:rPr>
          <w:rFonts w:hint="eastAsia" w:ascii="楷体_GB2312" w:eastAsia="楷体_GB2312" w:cs="Times New Roman"/>
          <w:b w:val="0"/>
          <w:bCs/>
          <w:sz w:val="28"/>
          <w:szCs w:val="28"/>
          <w:u w:val="none"/>
          <w:lang w:val="en-US" w:eastAsia="zh-CN"/>
        </w:rPr>
      </w:pPr>
      <w:r>
        <w:rPr>
          <w:rFonts w:hint="eastAsia" w:ascii="楷体_GB2312" w:eastAsia="楷体_GB2312" w:cs="Times New Roman"/>
          <w:b w:val="0"/>
          <w:bCs/>
          <w:sz w:val="28"/>
          <w:szCs w:val="28"/>
          <w:u w:val="none"/>
          <w:lang w:val="en-US" w:eastAsia="zh-CN"/>
        </w:rPr>
        <w:t>附件1</w:t>
      </w:r>
    </w:p>
    <w:p>
      <w:pPr>
        <w:pStyle w:val="3"/>
        <w:jc w:val="center"/>
        <w:rPr>
          <w:rFonts w:hint="eastAsia" w:cs="Times New Roman"/>
        </w:rPr>
      </w:pPr>
      <w:r>
        <w:rPr>
          <w:rFonts w:hint="eastAsia" w:ascii="楷体_GB2312" w:eastAsia="楷体_GB2312" w:cs="Times New Roman"/>
          <w:b/>
          <w:sz w:val="36"/>
          <w:szCs w:val="36"/>
          <w:u w:val="none"/>
          <w:lang w:val="en-US" w:eastAsia="zh-CN"/>
        </w:rPr>
        <w:t>“三表率一模范”机关创建活动查摆问题</w:t>
      </w:r>
      <w:r>
        <w:rPr>
          <w:rFonts w:hint="eastAsia" w:ascii="楷体_GB2312" w:eastAsia="楷体_GB2312" w:cs="Times New Roman"/>
          <w:b/>
          <w:sz w:val="36"/>
          <w:szCs w:val="36"/>
        </w:rPr>
        <w:t>整改清单</w:t>
      </w:r>
    </w:p>
    <w:p>
      <w:pPr>
        <w:pStyle w:val="3"/>
        <w:rPr>
          <w:rStyle w:val="11"/>
          <w:rFonts w:hint="eastAsia" w:ascii="楷体_GB2312" w:hAnsi="Times New Roman" w:eastAsia="楷体_GB2312" w:cs="Times New Roman"/>
          <w:b w:val="0"/>
          <w:sz w:val="30"/>
          <w:szCs w:val="30"/>
        </w:rPr>
      </w:pPr>
      <w:r>
        <w:rPr>
          <w:rFonts w:hint="eastAsia" w:cs="Times New Roman"/>
          <w:sz w:val="24"/>
          <w:szCs w:val="24"/>
        </w:rPr>
        <w:t>党</w:t>
      </w:r>
      <w:r>
        <w:rPr>
          <w:rFonts w:hint="eastAsia" w:cs="Times New Roman"/>
          <w:sz w:val="24"/>
          <w:szCs w:val="24"/>
          <w:lang w:eastAsia="zh-CN"/>
        </w:rPr>
        <w:t>支部</w:t>
      </w:r>
      <w:r>
        <w:rPr>
          <w:rFonts w:hint="eastAsia" w:cs="Times New Roman"/>
          <w:sz w:val="24"/>
          <w:szCs w:val="24"/>
        </w:rPr>
        <w:t>名称：              （盖章）                                                                    时间：    年     月     日</w:t>
      </w:r>
    </w:p>
    <w:tbl>
      <w:tblPr>
        <w:tblStyle w:val="8"/>
        <w:tblW w:w="14115" w:type="dxa"/>
        <w:tblInd w:w="0" w:type="dxa"/>
        <w:shd w:val="clear" w:color="auto" w:fill="FFFFFF"/>
        <w:tblLayout w:type="fixed"/>
        <w:tblCellMar>
          <w:top w:w="0" w:type="dxa"/>
          <w:left w:w="0" w:type="dxa"/>
          <w:bottom w:w="0" w:type="dxa"/>
          <w:right w:w="0" w:type="dxa"/>
        </w:tblCellMar>
      </w:tblPr>
      <w:tblGrid>
        <w:gridCol w:w="617"/>
        <w:gridCol w:w="2867"/>
        <w:gridCol w:w="4550"/>
        <w:gridCol w:w="975"/>
        <w:gridCol w:w="1588"/>
        <w:gridCol w:w="2012"/>
        <w:gridCol w:w="1506"/>
      </w:tblGrid>
      <w:tr>
        <w:tblPrEx>
          <w:shd w:val="clear" w:color="auto" w:fill="FFFFFF"/>
          <w:tblLayout w:type="fixed"/>
          <w:tblCellMar>
            <w:top w:w="0" w:type="dxa"/>
            <w:left w:w="0" w:type="dxa"/>
            <w:bottom w:w="0" w:type="dxa"/>
            <w:right w:w="0" w:type="dxa"/>
          </w:tblCellMar>
        </w:tblPrEx>
        <w:trPr>
          <w:trHeight w:val="758" w:hRule="atLeast"/>
        </w:trPr>
        <w:tc>
          <w:tcPr>
            <w:tcW w:w="61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widowControl/>
              <w:spacing w:line="420" w:lineRule="atLeast"/>
              <w:jc w:val="center"/>
              <w:rPr>
                <w:rFonts w:hint="eastAsia" w:ascii="黑体" w:hAnsi="仿宋" w:eastAsia="黑体" w:cs="宋体"/>
                <w:bCs/>
                <w:kern w:val="0"/>
                <w:sz w:val="24"/>
                <w:szCs w:val="30"/>
              </w:rPr>
            </w:pPr>
            <w:r>
              <w:rPr>
                <w:rFonts w:hint="eastAsia" w:ascii="黑体" w:hAnsi="仿宋" w:eastAsia="黑体" w:cs="宋体"/>
                <w:bCs/>
                <w:kern w:val="0"/>
                <w:sz w:val="24"/>
                <w:szCs w:val="30"/>
              </w:rPr>
              <w:t>序</w:t>
            </w:r>
          </w:p>
          <w:p>
            <w:pPr>
              <w:widowControl/>
              <w:spacing w:line="420" w:lineRule="atLeast"/>
              <w:jc w:val="center"/>
              <w:rPr>
                <w:rFonts w:hint="eastAsia" w:ascii="黑体" w:hAnsi="仿宋" w:eastAsia="黑体" w:cs="宋体"/>
                <w:kern w:val="0"/>
                <w:sz w:val="24"/>
                <w:szCs w:val="30"/>
              </w:rPr>
            </w:pPr>
            <w:r>
              <w:rPr>
                <w:rFonts w:hint="eastAsia" w:ascii="黑体" w:hAnsi="仿宋" w:eastAsia="黑体" w:cs="宋体"/>
                <w:bCs/>
                <w:kern w:val="0"/>
                <w:sz w:val="24"/>
                <w:szCs w:val="30"/>
              </w:rPr>
              <w:t>号</w:t>
            </w:r>
          </w:p>
        </w:tc>
        <w:tc>
          <w:tcPr>
            <w:tcW w:w="28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widowControl/>
              <w:spacing w:line="420" w:lineRule="atLeast"/>
              <w:jc w:val="center"/>
              <w:rPr>
                <w:rFonts w:hint="eastAsia" w:ascii="黑体" w:hAnsi="仿宋" w:eastAsia="黑体" w:cs="宋体"/>
                <w:kern w:val="0"/>
                <w:sz w:val="24"/>
                <w:szCs w:val="30"/>
              </w:rPr>
            </w:pPr>
            <w:r>
              <w:rPr>
                <w:rFonts w:hint="eastAsia" w:ascii="黑体" w:hAnsi="仿宋" w:eastAsia="黑体" w:cs="宋体"/>
                <w:bCs/>
                <w:kern w:val="0"/>
                <w:sz w:val="24"/>
                <w:szCs w:val="30"/>
                <w:lang w:val="en-US" w:eastAsia="zh-CN"/>
              </w:rPr>
              <w:t>存在的</w:t>
            </w:r>
            <w:r>
              <w:rPr>
                <w:rFonts w:hint="eastAsia" w:ascii="黑体" w:hAnsi="仿宋" w:eastAsia="黑体" w:cs="宋体"/>
                <w:bCs/>
                <w:kern w:val="0"/>
                <w:sz w:val="24"/>
                <w:szCs w:val="30"/>
              </w:rPr>
              <w:t>问题</w:t>
            </w:r>
          </w:p>
        </w:tc>
        <w:tc>
          <w:tcPr>
            <w:tcW w:w="45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widowControl/>
              <w:spacing w:line="420" w:lineRule="atLeast"/>
              <w:jc w:val="center"/>
              <w:rPr>
                <w:rFonts w:hint="eastAsia" w:ascii="黑体" w:hAnsi="仿宋" w:eastAsia="黑体" w:cs="宋体"/>
                <w:kern w:val="0"/>
                <w:sz w:val="24"/>
                <w:szCs w:val="30"/>
              </w:rPr>
            </w:pPr>
            <w:r>
              <w:rPr>
                <w:rFonts w:hint="eastAsia" w:ascii="黑体" w:hAnsi="仿宋" w:eastAsia="黑体" w:cs="宋体"/>
                <w:bCs/>
                <w:kern w:val="0"/>
                <w:sz w:val="24"/>
                <w:szCs w:val="30"/>
              </w:rPr>
              <w:t>具体整改措施</w:t>
            </w:r>
          </w:p>
        </w:tc>
        <w:tc>
          <w:tcPr>
            <w:tcW w:w="975" w:type="dxa"/>
            <w:tcBorders>
              <w:top w:val="single" w:color="333333" w:sz="6" w:space="0"/>
              <w:left w:val="single" w:color="333333" w:sz="6"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widowControl/>
              <w:spacing w:line="420" w:lineRule="atLeast"/>
              <w:jc w:val="center"/>
              <w:rPr>
                <w:rFonts w:hint="eastAsia" w:ascii="黑体" w:hAnsi="仿宋" w:eastAsia="黑体" w:cs="宋体"/>
                <w:kern w:val="0"/>
                <w:sz w:val="24"/>
                <w:szCs w:val="30"/>
                <w:lang w:eastAsia="zh-CN"/>
              </w:rPr>
            </w:pPr>
            <w:r>
              <w:rPr>
                <w:rFonts w:hint="eastAsia" w:ascii="黑体" w:hAnsi="仿宋" w:eastAsia="黑体" w:cs="宋体"/>
                <w:kern w:val="0"/>
                <w:sz w:val="24"/>
                <w:szCs w:val="30"/>
                <w:lang w:eastAsia="zh-CN"/>
              </w:rPr>
              <w:t>整改责任人</w:t>
            </w:r>
          </w:p>
        </w:tc>
        <w:tc>
          <w:tcPr>
            <w:tcW w:w="1588" w:type="dxa"/>
            <w:tcBorders>
              <w:top w:val="single" w:color="333333" w:sz="6" w:space="0"/>
              <w:left w:val="single" w:color="auto" w:sz="4"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widowControl/>
              <w:spacing w:line="420" w:lineRule="atLeast"/>
              <w:ind w:left="1769" w:hanging="1651" w:hangingChars="737"/>
              <w:jc w:val="center"/>
              <w:rPr>
                <w:rFonts w:hint="eastAsia" w:ascii="黑体" w:hAnsi="仿宋" w:eastAsia="黑体" w:cs="宋体"/>
                <w:bCs/>
                <w:kern w:val="0"/>
                <w:sz w:val="24"/>
                <w:szCs w:val="30"/>
              </w:rPr>
            </w:pPr>
            <w:r>
              <w:rPr>
                <w:rFonts w:hint="eastAsia" w:ascii="黑体" w:hAnsi="仿宋" w:eastAsia="黑体" w:cs="宋体"/>
                <w:bCs/>
                <w:kern w:val="0"/>
                <w:sz w:val="24"/>
                <w:szCs w:val="30"/>
              </w:rPr>
              <w:t>整改</w:t>
            </w:r>
          </w:p>
          <w:p>
            <w:pPr>
              <w:widowControl/>
              <w:spacing w:line="420" w:lineRule="atLeast"/>
              <w:jc w:val="center"/>
              <w:rPr>
                <w:rFonts w:hint="eastAsia" w:ascii="黑体" w:hAnsi="仿宋" w:eastAsia="黑体" w:cs="宋体"/>
                <w:bCs/>
                <w:kern w:val="0"/>
                <w:sz w:val="24"/>
                <w:szCs w:val="30"/>
              </w:rPr>
            </w:pPr>
            <w:r>
              <w:rPr>
                <w:rFonts w:hint="eastAsia" w:ascii="黑体" w:hAnsi="仿宋" w:eastAsia="黑体" w:cs="宋体"/>
                <w:bCs/>
                <w:kern w:val="0"/>
                <w:sz w:val="24"/>
                <w:szCs w:val="30"/>
              </w:rPr>
              <w:t>时限</w:t>
            </w:r>
          </w:p>
        </w:tc>
        <w:tc>
          <w:tcPr>
            <w:tcW w:w="2012" w:type="dxa"/>
            <w:tcBorders>
              <w:top w:val="single" w:color="333333" w:sz="6" w:space="0"/>
              <w:left w:val="single" w:color="auto" w:sz="4"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widowControl/>
              <w:spacing w:line="420" w:lineRule="atLeast"/>
              <w:jc w:val="center"/>
              <w:rPr>
                <w:rFonts w:hint="eastAsia" w:ascii="黑体" w:hAnsi="仿宋" w:eastAsia="黑体" w:cs="宋体"/>
                <w:bCs/>
                <w:kern w:val="0"/>
                <w:sz w:val="24"/>
                <w:szCs w:val="30"/>
                <w:lang w:eastAsia="zh-CN"/>
              </w:rPr>
            </w:pPr>
            <w:r>
              <w:rPr>
                <w:rFonts w:hint="eastAsia" w:ascii="黑体" w:hAnsi="仿宋" w:eastAsia="黑体" w:cs="宋体"/>
                <w:bCs/>
                <w:kern w:val="0"/>
                <w:sz w:val="24"/>
                <w:szCs w:val="30"/>
                <w:lang w:eastAsia="zh-CN"/>
              </w:rPr>
              <w:t>整改</w:t>
            </w:r>
            <w:r>
              <w:rPr>
                <w:rFonts w:hint="eastAsia" w:ascii="黑体" w:hAnsi="仿宋" w:eastAsia="黑体" w:cs="宋体"/>
                <w:bCs/>
                <w:kern w:val="0"/>
                <w:sz w:val="24"/>
                <w:szCs w:val="30"/>
                <w:lang w:val="en-US" w:eastAsia="zh-CN"/>
              </w:rPr>
              <w:t>进度</w:t>
            </w:r>
          </w:p>
        </w:tc>
        <w:tc>
          <w:tcPr>
            <w:tcW w:w="1506" w:type="dxa"/>
            <w:tcBorders>
              <w:top w:val="single" w:color="333333" w:sz="6" w:space="0"/>
              <w:left w:val="single" w:color="auto" w:sz="4"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widowControl/>
              <w:spacing w:line="420" w:lineRule="atLeast"/>
              <w:jc w:val="center"/>
              <w:rPr>
                <w:rFonts w:hint="eastAsia" w:ascii="黑体" w:hAnsi="仿宋" w:eastAsia="黑体" w:cs="宋体"/>
                <w:bCs/>
                <w:kern w:val="0"/>
                <w:sz w:val="24"/>
                <w:szCs w:val="30"/>
                <w:lang w:eastAsia="zh-CN"/>
              </w:rPr>
            </w:pPr>
            <w:r>
              <w:rPr>
                <w:rFonts w:hint="eastAsia" w:ascii="黑体" w:hAnsi="仿宋" w:eastAsia="黑体" w:cs="宋体"/>
                <w:bCs/>
                <w:kern w:val="0"/>
                <w:sz w:val="24"/>
                <w:szCs w:val="30"/>
                <w:lang w:eastAsia="zh-CN"/>
              </w:rPr>
              <w:t>销号情况</w:t>
            </w:r>
          </w:p>
        </w:tc>
      </w:tr>
      <w:tr>
        <w:tblPrEx>
          <w:shd w:val="clear" w:color="auto" w:fill="FFFFFF"/>
          <w:tblLayout w:type="fixed"/>
          <w:tblCellMar>
            <w:top w:w="0" w:type="dxa"/>
            <w:left w:w="0" w:type="dxa"/>
            <w:bottom w:w="0" w:type="dxa"/>
            <w:right w:w="0" w:type="dxa"/>
          </w:tblCellMar>
        </w:tblPrEx>
        <w:trPr>
          <w:trHeight w:val="699" w:hRule="atLeast"/>
        </w:trPr>
        <w:tc>
          <w:tcPr>
            <w:tcW w:w="61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topLinePunct/>
              <w:adjustRightInd w:val="0"/>
              <w:spacing w:line="280" w:lineRule="exact"/>
              <w:jc w:val="center"/>
              <w:rPr>
                <w:rFonts w:hint="eastAsia" w:ascii="仿宋_GB2312" w:hAnsi="Times New Roman" w:eastAsia="仿宋_GB2312" w:cs="Times New Roman"/>
                <w:bCs/>
                <w:sz w:val="24"/>
                <w:szCs w:val="30"/>
              </w:rPr>
            </w:pPr>
            <w:r>
              <w:rPr>
                <w:rFonts w:hint="eastAsia" w:ascii="仿宋_GB2312" w:hAnsi="Times New Roman" w:eastAsia="仿宋_GB2312" w:cs="Times New Roman"/>
                <w:bCs/>
                <w:sz w:val="24"/>
                <w:szCs w:val="30"/>
              </w:rPr>
              <w:t>1</w:t>
            </w:r>
          </w:p>
        </w:tc>
        <w:tc>
          <w:tcPr>
            <w:tcW w:w="28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topLinePunct/>
              <w:adjustRightInd w:val="0"/>
              <w:spacing w:line="280" w:lineRule="exact"/>
              <w:rPr>
                <w:rFonts w:hint="eastAsia" w:ascii="仿宋_GB2312" w:hAnsi="Times New Roman" w:eastAsia="仿宋_GB2312" w:cs="Times New Roman"/>
                <w:bCs/>
                <w:sz w:val="24"/>
                <w:szCs w:val="30"/>
              </w:rPr>
            </w:pPr>
          </w:p>
        </w:tc>
        <w:tc>
          <w:tcPr>
            <w:tcW w:w="45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rPr>
                <w:rFonts w:hint="eastAsia" w:ascii="仿宋_GB2312" w:hAnsi="Times New Roman" w:eastAsia="仿宋_GB2312" w:cs="Times New Roman"/>
                <w:bCs/>
                <w:sz w:val="24"/>
                <w:szCs w:val="30"/>
              </w:rPr>
            </w:pPr>
          </w:p>
        </w:tc>
        <w:tc>
          <w:tcPr>
            <w:tcW w:w="975" w:type="dxa"/>
            <w:tcBorders>
              <w:top w:val="single" w:color="333333" w:sz="6" w:space="0"/>
              <w:left w:val="single" w:color="333333" w:sz="6"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1588" w:type="dxa"/>
            <w:tcBorders>
              <w:top w:val="single" w:color="333333" w:sz="6" w:space="0"/>
              <w:left w:val="single" w:color="auto" w:sz="4"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2012" w:type="dxa"/>
            <w:tcBorders>
              <w:top w:val="single" w:color="333333" w:sz="6" w:space="0"/>
              <w:left w:val="single" w:color="auto" w:sz="4"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1506" w:type="dxa"/>
            <w:tcBorders>
              <w:top w:val="single" w:color="333333" w:sz="6" w:space="0"/>
              <w:left w:val="single" w:color="auto" w:sz="4"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r>
      <w:tr>
        <w:tblPrEx>
          <w:shd w:val="clear" w:color="auto" w:fill="FFFFFF"/>
          <w:tblLayout w:type="fixed"/>
          <w:tblCellMar>
            <w:top w:w="0" w:type="dxa"/>
            <w:left w:w="0" w:type="dxa"/>
            <w:bottom w:w="0" w:type="dxa"/>
            <w:right w:w="0" w:type="dxa"/>
          </w:tblCellMar>
        </w:tblPrEx>
        <w:trPr>
          <w:trHeight w:val="551" w:hRule="atLeast"/>
        </w:trPr>
        <w:tc>
          <w:tcPr>
            <w:tcW w:w="61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topLinePunct/>
              <w:adjustRightInd w:val="0"/>
              <w:spacing w:line="280" w:lineRule="exact"/>
              <w:jc w:val="center"/>
              <w:rPr>
                <w:rFonts w:hint="eastAsia" w:ascii="仿宋_GB2312" w:hAnsi="Times New Roman" w:eastAsia="仿宋_GB2312" w:cs="Times New Roman"/>
                <w:bCs/>
                <w:sz w:val="24"/>
                <w:szCs w:val="30"/>
              </w:rPr>
            </w:pPr>
            <w:r>
              <w:rPr>
                <w:rFonts w:hint="eastAsia" w:ascii="仿宋_GB2312" w:hAnsi="Times New Roman" w:eastAsia="仿宋_GB2312" w:cs="Times New Roman"/>
                <w:bCs/>
                <w:sz w:val="24"/>
                <w:szCs w:val="30"/>
              </w:rPr>
              <w:t>2</w:t>
            </w:r>
          </w:p>
        </w:tc>
        <w:tc>
          <w:tcPr>
            <w:tcW w:w="28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rPr>
                <w:rFonts w:hint="eastAsia" w:ascii="仿宋_GB2312" w:hAnsi="Times New Roman" w:eastAsia="仿宋_GB2312" w:cs="Times New Roman"/>
                <w:bCs/>
                <w:sz w:val="24"/>
                <w:szCs w:val="30"/>
              </w:rPr>
            </w:pPr>
          </w:p>
        </w:tc>
        <w:tc>
          <w:tcPr>
            <w:tcW w:w="45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rPr>
                <w:rFonts w:hint="eastAsia" w:ascii="仿宋_GB2312" w:hAnsi="Times New Roman" w:eastAsia="仿宋_GB2312" w:cs="Times New Roman"/>
                <w:bCs/>
                <w:sz w:val="24"/>
                <w:szCs w:val="30"/>
              </w:rPr>
            </w:pPr>
          </w:p>
        </w:tc>
        <w:tc>
          <w:tcPr>
            <w:tcW w:w="975" w:type="dxa"/>
            <w:tcBorders>
              <w:top w:val="single" w:color="333333" w:sz="6" w:space="0"/>
              <w:left w:val="single" w:color="333333" w:sz="6"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1588" w:type="dxa"/>
            <w:tcBorders>
              <w:top w:val="single" w:color="333333" w:sz="6" w:space="0"/>
              <w:left w:val="single" w:color="auto" w:sz="4"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2012" w:type="dxa"/>
            <w:tcBorders>
              <w:top w:val="single" w:color="333333" w:sz="6" w:space="0"/>
              <w:left w:val="single" w:color="auto" w:sz="4"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1506" w:type="dxa"/>
            <w:tcBorders>
              <w:top w:val="single" w:color="333333" w:sz="6" w:space="0"/>
              <w:left w:val="single" w:color="auto" w:sz="4"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r>
      <w:tr>
        <w:tblPrEx>
          <w:tblLayout w:type="fixed"/>
          <w:tblCellMar>
            <w:top w:w="0" w:type="dxa"/>
            <w:left w:w="0" w:type="dxa"/>
            <w:bottom w:w="0" w:type="dxa"/>
            <w:right w:w="0" w:type="dxa"/>
          </w:tblCellMar>
        </w:tblPrEx>
        <w:trPr>
          <w:trHeight w:val="551" w:hRule="atLeast"/>
        </w:trPr>
        <w:tc>
          <w:tcPr>
            <w:tcW w:w="61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topLinePunct/>
              <w:adjustRightInd w:val="0"/>
              <w:spacing w:line="280" w:lineRule="exact"/>
              <w:jc w:val="center"/>
              <w:rPr>
                <w:rFonts w:hint="eastAsia" w:ascii="仿宋_GB2312" w:hAnsi="Times New Roman" w:eastAsia="仿宋_GB2312" w:cs="Times New Roman"/>
                <w:bCs/>
                <w:sz w:val="24"/>
                <w:szCs w:val="30"/>
              </w:rPr>
            </w:pPr>
            <w:r>
              <w:rPr>
                <w:rFonts w:hint="eastAsia" w:ascii="仿宋_GB2312" w:hAnsi="Times New Roman" w:eastAsia="仿宋_GB2312" w:cs="Times New Roman"/>
                <w:bCs/>
                <w:sz w:val="24"/>
                <w:szCs w:val="30"/>
              </w:rPr>
              <w:t>3</w:t>
            </w:r>
          </w:p>
        </w:tc>
        <w:tc>
          <w:tcPr>
            <w:tcW w:w="28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rPr>
                <w:rFonts w:hint="eastAsia" w:ascii="仿宋_GB2312" w:hAnsi="Times New Roman" w:eastAsia="仿宋_GB2312" w:cs="Times New Roman"/>
                <w:bCs/>
                <w:sz w:val="24"/>
                <w:szCs w:val="30"/>
              </w:rPr>
            </w:pPr>
          </w:p>
        </w:tc>
        <w:tc>
          <w:tcPr>
            <w:tcW w:w="45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rPr>
                <w:rFonts w:hint="eastAsia" w:ascii="仿宋_GB2312" w:hAnsi="Times New Roman" w:eastAsia="仿宋_GB2312" w:cs="Times New Roman"/>
                <w:bCs/>
                <w:sz w:val="24"/>
                <w:szCs w:val="30"/>
              </w:rPr>
            </w:pPr>
          </w:p>
        </w:tc>
        <w:tc>
          <w:tcPr>
            <w:tcW w:w="975" w:type="dxa"/>
            <w:tcBorders>
              <w:top w:val="single" w:color="333333" w:sz="6" w:space="0"/>
              <w:left w:val="single" w:color="333333" w:sz="6"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1588" w:type="dxa"/>
            <w:tcBorders>
              <w:top w:val="single" w:color="333333" w:sz="6" w:space="0"/>
              <w:left w:val="single" w:color="auto" w:sz="4"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2012" w:type="dxa"/>
            <w:tcBorders>
              <w:top w:val="single" w:color="333333" w:sz="6" w:space="0"/>
              <w:left w:val="single" w:color="auto" w:sz="4"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1506" w:type="dxa"/>
            <w:tcBorders>
              <w:top w:val="single" w:color="333333" w:sz="6" w:space="0"/>
              <w:left w:val="single" w:color="auto" w:sz="4"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r>
      <w:tr>
        <w:tblPrEx>
          <w:shd w:val="clear" w:color="auto" w:fill="FFFFFF"/>
          <w:tblLayout w:type="fixed"/>
          <w:tblCellMar>
            <w:top w:w="0" w:type="dxa"/>
            <w:left w:w="0" w:type="dxa"/>
            <w:bottom w:w="0" w:type="dxa"/>
            <w:right w:w="0" w:type="dxa"/>
          </w:tblCellMar>
        </w:tblPrEx>
        <w:trPr>
          <w:trHeight w:val="551" w:hRule="atLeast"/>
        </w:trPr>
        <w:tc>
          <w:tcPr>
            <w:tcW w:w="61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topLinePunct/>
              <w:adjustRightInd w:val="0"/>
              <w:spacing w:line="280" w:lineRule="exact"/>
              <w:jc w:val="center"/>
              <w:rPr>
                <w:rFonts w:hint="eastAsia" w:ascii="仿宋_GB2312" w:hAnsi="Times New Roman" w:eastAsia="仿宋_GB2312" w:cs="Times New Roman"/>
                <w:bCs/>
                <w:sz w:val="24"/>
                <w:szCs w:val="30"/>
                <w:lang w:val="en-US" w:eastAsia="zh-CN"/>
              </w:rPr>
            </w:pPr>
            <w:r>
              <w:rPr>
                <w:rFonts w:hint="eastAsia" w:ascii="仿宋_GB2312" w:hAnsi="Times New Roman" w:cs="Times New Roman"/>
                <w:bCs/>
                <w:sz w:val="24"/>
                <w:szCs w:val="30"/>
                <w:lang w:val="en-US" w:eastAsia="zh-CN"/>
              </w:rPr>
              <w:t>4</w:t>
            </w:r>
          </w:p>
        </w:tc>
        <w:tc>
          <w:tcPr>
            <w:tcW w:w="28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rPr>
                <w:rFonts w:hint="eastAsia" w:ascii="仿宋_GB2312" w:hAnsi="Times New Roman" w:eastAsia="仿宋_GB2312" w:cs="Times New Roman"/>
                <w:bCs/>
                <w:sz w:val="24"/>
                <w:szCs w:val="30"/>
              </w:rPr>
            </w:pPr>
          </w:p>
        </w:tc>
        <w:tc>
          <w:tcPr>
            <w:tcW w:w="45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rPr>
                <w:rFonts w:hint="eastAsia" w:ascii="仿宋_GB2312" w:hAnsi="Times New Roman" w:eastAsia="仿宋_GB2312" w:cs="Times New Roman"/>
                <w:bCs/>
                <w:sz w:val="24"/>
                <w:szCs w:val="30"/>
              </w:rPr>
            </w:pPr>
          </w:p>
        </w:tc>
        <w:tc>
          <w:tcPr>
            <w:tcW w:w="975" w:type="dxa"/>
            <w:tcBorders>
              <w:top w:val="single" w:color="333333" w:sz="6" w:space="0"/>
              <w:left w:val="single" w:color="333333" w:sz="6"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1588" w:type="dxa"/>
            <w:tcBorders>
              <w:top w:val="single" w:color="333333" w:sz="6" w:space="0"/>
              <w:left w:val="single" w:color="auto" w:sz="4"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2012" w:type="dxa"/>
            <w:tcBorders>
              <w:top w:val="single" w:color="333333" w:sz="6" w:space="0"/>
              <w:left w:val="single" w:color="auto" w:sz="4"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1506" w:type="dxa"/>
            <w:tcBorders>
              <w:top w:val="single" w:color="333333" w:sz="6" w:space="0"/>
              <w:left w:val="single" w:color="auto" w:sz="4"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r>
      <w:tr>
        <w:tblPrEx>
          <w:tblLayout w:type="fixed"/>
          <w:tblCellMar>
            <w:top w:w="0" w:type="dxa"/>
            <w:left w:w="0" w:type="dxa"/>
            <w:bottom w:w="0" w:type="dxa"/>
            <w:right w:w="0" w:type="dxa"/>
          </w:tblCellMar>
        </w:tblPrEx>
        <w:trPr>
          <w:trHeight w:val="551" w:hRule="atLeast"/>
        </w:trPr>
        <w:tc>
          <w:tcPr>
            <w:tcW w:w="61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topLinePunct/>
              <w:adjustRightInd w:val="0"/>
              <w:spacing w:line="280" w:lineRule="exact"/>
              <w:jc w:val="center"/>
              <w:rPr>
                <w:rFonts w:hint="eastAsia" w:ascii="仿宋_GB2312" w:hAnsi="Times New Roman" w:eastAsia="仿宋_GB2312" w:cs="Times New Roman"/>
                <w:bCs/>
                <w:sz w:val="24"/>
                <w:szCs w:val="30"/>
                <w:lang w:val="en-US" w:eastAsia="zh-CN"/>
              </w:rPr>
            </w:pPr>
            <w:r>
              <w:rPr>
                <w:rFonts w:hint="eastAsia" w:ascii="仿宋_GB2312" w:hAnsi="Times New Roman" w:cs="Times New Roman"/>
                <w:bCs/>
                <w:sz w:val="24"/>
                <w:szCs w:val="30"/>
                <w:lang w:val="en-US" w:eastAsia="zh-CN"/>
              </w:rPr>
              <w:t>5</w:t>
            </w:r>
          </w:p>
        </w:tc>
        <w:tc>
          <w:tcPr>
            <w:tcW w:w="28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rPr>
                <w:rFonts w:hint="eastAsia" w:ascii="仿宋_GB2312" w:hAnsi="Times New Roman" w:eastAsia="仿宋_GB2312" w:cs="Times New Roman"/>
                <w:bCs/>
                <w:sz w:val="24"/>
                <w:szCs w:val="30"/>
              </w:rPr>
            </w:pPr>
          </w:p>
        </w:tc>
        <w:tc>
          <w:tcPr>
            <w:tcW w:w="45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rPr>
                <w:rFonts w:hint="eastAsia" w:ascii="仿宋_GB2312" w:hAnsi="Times New Roman" w:eastAsia="仿宋_GB2312" w:cs="Times New Roman"/>
                <w:bCs/>
                <w:sz w:val="24"/>
                <w:szCs w:val="30"/>
              </w:rPr>
            </w:pPr>
          </w:p>
        </w:tc>
        <w:tc>
          <w:tcPr>
            <w:tcW w:w="975" w:type="dxa"/>
            <w:tcBorders>
              <w:top w:val="single" w:color="333333" w:sz="6" w:space="0"/>
              <w:left w:val="single" w:color="333333" w:sz="6"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1588" w:type="dxa"/>
            <w:tcBorders>
              <w:top w:val="single" w:color="333333" w:sz="6" w:space="0"/>
              <w:left w:val="single" w:color="auto" w:sz="4"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2012" w:type="dxa"/>
            <w:tcBorders>
              <w:top w:val="single" w:color="333333" w:sz="6" w:space="0"/>
              <w:left w:val="single" w:color="auto" w:sz="4"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1506" w:type="dxa"/>
            <w:tcBorders>
              <w:top w:val="single" w:color="333333" w:sz="6" w:space="0"/>
              <w:left w:val="single" w:color="auto" w:sz="4"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r>
      <w:tr>
        <w:tblPrEx>
          <w:shd w:val="clear" w:color="auto" w:fill="FFFFFF"/>
          <w:tblLayout w:type="fixed"/>
          <w:tblCellMar>
            <w:top w:w="0" w:type="dxa"/>
            <w:left w:w="0" w:type="dxa"/>
            <w:bottom w:w="0" w:type="dxa"/>
            <w:right w:w="0" w:type="dxa"/>
          </w:tblCellMar>
        </w:tblPrEx>
        <w:trPr>
          <w:trHeight w:val="551" w:hRule="atLeast"/>
        </w:trPr>
        <w:tc>
          <w:tcPr>
            <w:tcW w:w="61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topLinePunct/>
              <w:adjustRightInd w:val="0"/>
              <w:spacing w:line="280" w:lineRule="exact"/>
              <w:jc w:val="center"/>
              <w:rPr>
                <w:rFonts w:hint="default" w:ascii="仿宋_GB2312" w:hAnsi="Times New Roman" w:cs="Times New Roman"/>
                <w:bCs/>
                <w:sz w:val="24"/>
                <w:szCs w:val="30"/>
                <w:lang w:val="en-US" w:eastAsia="zh-CN"/>
              </w:rPr>
            </w:pPr>
            <w:r>
              <w:rPr>
                <w:rFonts w:hint="eastAsia" w:ascii="仿宋_GB2312" w:hAnsi="Times New Roman" w:cs="Times New Roman"/>
                <w:bCs/>
                <w:sz w:val="24"/>
                <w:szCs w:val="30"/>
                <w:lang w:val="en-US" w:eastAsia="zh-CN"/>
              </w:rPr>
              <w:t>6</w:t>
            </w:r>
          </w:p>
        </w:tc>
        <w:tc>
          <w:tcPr>
            <w:tcW w:w="28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rPr>
                <w:rFonts w:hint="eastAsia" w:ascii="仿宋_GB2312" w:hAnsi="Times New Roman" w:eastAsia="仿宋_GB2312" w:cs="Times New Roman"/>
                <w:bCs/>
                <w:sz w:val="24"/>
                <w:szCs w:val="30"/>
              </w:rPr>
            </w:pPr>
          </w:p>
        </w:tc>
        <w:tc>
          <w:tcPr>
            <w:tcW w:w="45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rPr>
                <w:rFonts w:hint="eastAsia" w:ascii="仿宋_GB2312" w:hAnsi="Times New Roman" w:eastAsia="仿宋_GB2312" w:cs="Times New Roman"/>
                <w:bCs/>
                <w:sz w:val="24"/>
                <w:szCs w:val="30"/>
              </w:rPr>
            </w:pPr>
          </w:p>
        </w:tc>
        <w:tc>
          <w:tcPr>
            <w:tcW w:w="975" w:type="dxa"/>
            <w:tcBorders>
              <w:top w:val="single" w:color="333333" w:sz="6" w:space="0"/>
              <w:left w:val="single" w:color="333333" w:sz="6"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1588" w:type="dxa"/>
            <w:tcBorders>
              <w:top w:val="single" w:color="333333" w:sz="6" w:space="0"/>
              <w:left w:val="single" w:color="auto" w:sz="4"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2012" w:type="dxa"/>
            <w:tcBorders>
              <w:top w:val="single" w:color="333333" w:sz="6" w:space="0"/>
              <w:left w:val="single" w:color="auto" w:sz="4" w:space="0"/>
              <w:bottom w:val="single" w:color="333333" w:sz="6" w:space="0"/>
              <w:right w:val="single" w:color="auto" w:sz="4"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c>
          <w:tcPr>
            <w:tcW w:w="1506" w:type="dxa"/>
            <w:tcBorders>
              <w:top w:val="single" w:color="333333" w:sz="6" w:space="0"/>
              <w:left w:val="single" w:color="auto" w:sz="4"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spacing w:line="280" w:lineRule="exact"/>
              <w:jc w:val="center"/>
              <w:rPr>
                <w:rFonts w:hint="eastAsia" w:ascii="仿宋_GB2312" w:hAnsi="Times New Roman" w:eastAsia="仿宋_GB2312" w:cs="Times New Roman"/>
                <w:bCs/>
                <w:sz w:val="24"/>
                <w:szCs w:val="30"/>
              </w:rPr>
            </w:pPr>
          </w:p>
        </w:tc>
      </w:tr>
    </w:tbl>
    <w:p>
      <w:pPr>
        <w:spacing w:line="400" w:lineRule="exact"/>
        <w:rPr>
          <w:rFonts w:hint="eastAsia" w:ascii="仿宋_GB2312" w:hAnsi="宋体" w:eastAsia="仿宋_GB2312" w:cs="Times New Roman"/>
          <w:sz w:val="32"/>
          <w:szCs w:val="32"/>
        </w:rPr>
      </w:pPr>
      <w:r>
        <w:rPr>
          <w:rFonts w:hint="eastAsia" w:ascii="仿宋_GB2312" w:hAnsi="宋体" w:eastAsia="仿宋_GB2312" w:cs="Times New Roman"/>
          <w:sz w:val="24"/>
          <w:szCs w:val="30"/>
        </w:rPr>
        <w:t>注：1、具体整改措施栏，能够量化的要量化，做到可操作、可监督、可检查；2、整改时限栏，要针对整改措施逐一明确完成时间。</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仿宋"/>
          <w:b w:val="0"/>
          <w:bCs/>
          <w:color w:val="auto"/>
          <w:spacing w:val="0"/>
          <w:kern w:val="0"/>
          <w:lang w:eastAsia="zh-CN"/>
        </w:rPr>
      </w:pPr>
    </w:p>
    <w:sectPr>
      <w:pgSz w:w="16840" w:h="11907" w:orient="landscape"/>
      <w:pgMar w:top="1474" w:right="1361" w:bottom="1474" w:left="1361" w:header="851" w:footer="1191" w:gutter="0"/>
      <w:cols w:space="720" w:num="1"/>
      <w:rtlGutter w:val="0"/>
      <w:docGrid w:type="linesAndChars" w:linePitch="597" w:charSpace="-3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13</w:t>
    </w:r>
    <w:r>
      <w:rPr>
        <w:rStyle w:val="12"/>
      </w:rPr>
      <w:fldChar w:fldCharType="end"/>
    </w: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D8"/>
    <w:rsid w:val="00007F59"/>
    <w:rsid w:val="00033F1A"/>
    <w:rsid w:val="00034919"/>
    <w:rsid w:val="000363B4"/>
    <w:rsid w:val="00037A6D"/>
    <w:rsid w:val="00040258"/>
    <w:rsid w:val="000432BD"/>
    <w:rsid w:val="0005183F"/>
    <w:rsid w:val="00052AE6"/>
    <w:rsid w:val="000619C4"/>
    <w:rsid w:val="00062467"/>
    <w:rsid w:val="00071F23"/>
    <w:rsid w:val="00085153"/>
    <w:rsid w:val="000966D9"/>
    <w:rsid w:val="000A4EA8"/>
    <w:rsid w:val="000B04D8"/>
    <w:rsid w:val="000B535E"/>
    <w:rsid w:val="000B5C80"/>
    <w:rsid w:val="000C3664"/>
    <w:rsid w:val="000D654B"/>
    <w:rsid w:val="000F1082"/>
    <w:rsid w:val="000F3544"/>
    <w:rsid w:val="00101E3A"/>
    <w:rsid w:val="00114E4F"/>
    <w:rsid w:val="00127D28"/>
    <w:rsid w:val="0013378D"/>
    <w:rsid w:val="00137DBD"/>
    <w:rsid w:val="00147F26"/>
    <w:rsid w:val="001551FC"/>
    <w:rsid w:val="00164274"/>
    <w:rsid w:val="00166F11"/>
    <w:rsid w:val="0016718C"/>
    <w:rsid w:val="00170D7C"/>
    <w:rsid w:val="00183B87"/>
    <w:rsid w:val="00185558"/>
    <w:rsid w:val="00185B78"/>
    <w:rsid w:val="0019704B"/>
    <w:rsid w:val="001A23C3"/>
    <w:rsid w:val="001A5C90"/>
    <w:rsid w:val="001B1B1B"/>
    <w:rsid w:val="001C2671"/>
    <w:rsid w:val="001C7774"/>
    <w:rsid w:val="001F298C"/>
    <w:rsid w:val="001F34AF"/>
    <w:rsid w:val="002001DC"/>
    <w:rsid w:val="002303FF"/>
    <w:rsid w:val="0026236E"/>
    <w:rsid w:val="002628C3"/>
    <w:rsid w:val="002719F4"/>
    <w:rsid w:val="002754E7"/>
    <w:rsid w:val="00281A48"/>
    <w:rsid w:val="002849AD"/>
    <w:rsid w:val="0029363D"/>
    <w:rsid w:val="00295A9D"/>
    <w:rsid w:val="002C1C2E"/>
    <w:rsid w:val="002C6E19"/>
    <w:rsid w:val="002D45A1"/>
    <w:rsid w:val="002F3619"/>
    <w:rsid w:val="002F3BD2"/>
    <w:rsid w:val="002F5B3E"/>
    <w:rsid w:val="0032252F"/>
    <w:rsid w:val="00330FA1"/>
    <w:rsid w:val="003405D1"/>
    <w:rsid w:val="003471F3"/>
    <w:rsid w:val="0035164B"/>
    <w:rsid w:val="00353425"/>
    <w:rsid w:val="0037616B"/>
    <w:rsid w:val="003807C8"/>
    <w:rsid w:val="00382105"/>
    <w:rsid w:val="0038243F"/>
    <w:rsid w:val="00391EC8"/>
    <w:rsid w:val="00392547"/>
    <w:rsid w:val="00394B8D"/>
    <w:rsid w:val="003A395F"/>
    <w:rsid w:val="003B345A"/>
    <w:rsid w:val="003B3E4D"/>
    <w:rsid w:val="003D3875"/>
    <w:rsid w:val="003D51D2"/>
    <w:rsid w:val="003F01A5"/>
    <w:rsid w:val="004076CE"/>
    <w:rsid w:val="0043002A"/>
    <w:rsid w:val="004310A6"/>
    <w:rsid w:val="00441C68"/>
    <w:rsid w:val="00447D21"/>
    <w:rsid w:val="004521CB"/>
    <w:rsid w:val="00456C71"/>
    <w:rsid w:val="00472C91"/>
    <w:rsid w:val="00474E9A"/>
    <w:rsid w:val="0048588F"/>
    <w:rsid w:val="004A4A48"/>
    <w:rsid w:val="004A732B"/>
    <w:rsid w:val="004B47E9"/>
    <w:rsid w:val="004D429C"/>
    <w:rsid w:val="004D5730"/>
    <w:rsid w:val="004D6D36"/>
    <w:rsid w:val="004F4162"/>
    <w:rsid w:val="0050719B"/>
    <w:rsid w:val="00545E0B"/>
    <w:rsid w:val="00553539"/>
    <w:rsid w:val="00560A55"/>
    <w:rsid w:val="00566C2C"/>
    <w:rsid w:val="005774C5"/>
    <w:rsid w:val="00577E48"/>
    <w:rsid w:val="0058071F"/>
    <w:rsid w:val="00583082"/>
    <w:rsid w:val="00583697"/>
    <w:rsid w:val="005836D8"/>
    <w:rsid w:val="005847FA"/>
    <w:rsid w:val="0059156E"/>
    <w:rsid w:val="00594010"/>
    <w:rsid w:val="005A6B9B"/>
    <w:rsid w:val="005A707E"/>
    <w:rsid w:val="005B2180"/>
    <w:rsid w:val="005B5359"/>
    <w:rsid w:val="005D079F"/>
    <w:rsid w:val="005D396F"/>
    <w:rsid w:val="00602452"/>
    <w:rsid w:val="00605B33"/>
    <w:rsid w:val="00607230"/>
    <w:rsid w:val="00620786"/>
    <w:rsid w:val="0062302E"/>
    <w:rsid w:val="006423A9"/>
    <w:rsid w:val="0064593C"/>
    <w:rsid w:val="00645B3B"/>
    <w:rsid w:val="00646812"/>
    <w:rsid w:val="006501FD"/>
    <w:rsid w:val="006503E0"/>
    <w:rsid w:val="0065426A"/>
    <w:rsid w:val="006647E7"/>
    <w:rsid w:val="006719A8"/>
    <w:rsid w:val="006821E0"/>
    <w:rsid w:val="006A4E64"/>
    <w:rsid w:val="006B199C"/>
    <w:rsid w:val="006B5AC8"/>
    <w:rsid w:val="006C065A"/>
    <w:rsid w:val="006D6D7D"/>
    <w:rsid w:val="006E4E70"/>
    <w:rsid w:val="006E4EED"/>
    <w:rsid w:val="006F5454"/>
    <w:rsid w:val="007002C9"/>
    <w:rsid w:val="0070264F"/>
    <w:rsid w:val="00704BF3"/>
    <w:rsid w:val="00724FA7"/>
    <w:rsid w:val="007375DD"/>
    <w:rsid w:val="00742472"/>
    <w:rsid w:val="00750613"/>
    <w:rsid w:val="007605BF"/>
    <w:rsid w:val="00761A00"/>
    <w:rsid w:val="00780F3C"/>
    <w:rsid w:val="007855DA"/>
    <w:rsid w:val="007C276D"/>
    <w:rsid w:val="007E7B19"/>
    <w:rsid w:val="007F44AD"/>
    <w:rsid w:val="00800CA9"/>
    <w:rsid w:val="00855E2C"/>
    <w:rsid w:val="0086304F"/>
    <w:rsid w:val="00872B96"/>
    <w:rsid w:val="008745EC"/>
    <w:rsid w:val="00883C35"/>
    <w:rsid w:val="008875CE"/>
    <w:rsid w:val="00893BEA"/>
    <w:rsid w:val="008A65E7"/>
    <w:rsid w:val="008A77C6"/>
    <w:rsid w:val="008A7D21"/>
    <w:rsid w:val="008B5B63"/>
    <w:rsid w:val="008B71AF"/>
    <w:rsid w:val="008C24CF"/>
    <w:rsid w:val="008C34E2"/>
    <w:rsid w:val="008C4E99"/>
    <w:rsid w:val="008D5452"/>
    <w:rsid w:val="008D5918"/>
    <w:rsid w:val="008E211E"/>
    <w:rsid w:val="008F2244"/>
    <w:rsid w:val="008F4D0C"/>
    <w:rsid w:val="008F52AB"/>
    <w:rsid w:val="008F54AF"/>
    <w:rsid w:val="009001FC"/>
    <w:rsid w:val="009079E5"/>
    <w:rsid w:val="009157FC"/>
    <w:rsid w:val="00916005"/>
    <w:rsid w:val="00922EA6"/>
    <w:rsid w:val="009242E3"/>
    <w:rsid w:val="00934D59"/>
    <w:rsid w:val="00946B78"/>
    <w:rsid w:val="00962521"/>
    <w:rsid w:val="0096426F"/>
    <w:rsid w:val="0097246E"/>
    <w:rsid w:val="00990D36"/>
    <w:rsid w:val="009B3B19"/>
    <w:rsid w:val="009B6F9E"/>
    <w:rsid w:val="009D4A80"/>
    <w:rsid w:val="009E3458"/>
    <w:rsid w:val="009E39FC"/>
    <w:rsid w:val="009E619A"/>
    <w:rsid w:val="009E64DD"/>
    <w:rsid w:val="00A0004D"/>
    <w:rsid w:val="00A05E52"/>
    <w:rsid w:val="00A17377"/>
    <w:rsid w:val="00A32E83"/>
    <w:rsid w:val="00A36AA2"/>
    <w:rsid w:val="00A37FD2"/>
    <w:rsid w:val="00A46EED"/>
    <w:rsid w:val="00A51D6F"/>
    <w:rsid w:val="00A5383B"/>
    <w:rsid w:val="00A53D88"/>
    <w:rsid w:val="00A54C2B"/>
    <w:rsid w:val="00A615C3"/>
    <w:rsid w:val="00A7099A"/>
    <w:rsid w:val="00A72E73"/>
    <w:rsid w:val="00A760EE"/>
    <w:rsid w:val="00A8081B"/>
    <w:rsid w:val="00A946C2"/>
    <w:rsid w:val="00A95976"/>
    <w:rsid w:val="00AC02EA"/>
    <w:rsid w:val="00AD5144"/>
    <w:rsid w:val="00AD530B"/>
    <w:rsid w:val="00AE5454"/>
    <w:rsid w:val="00AF3CED"/>
    <w:rsid w:val="00B050B9"/>
    <w:rsid w:val="00B06A9E"/>
    <w:rsid w:val="00B13427"/>
    <w:rsid w:val="00B40A4E"/>
    <w:rsid w:val="00B4707B"/>
    <w:rsid w:val="00B47FB6"/>
    <w:rsid w:val="00B6274B"/>
    <w:rsid w:val="00B62FE0"/>
    <w:rsid w:val="00B63EB8"/>
    <w:rsid w:val="00B666EC"/>
    <w:rsid w:val="00B90A2E"/>
    <w:rsid w:val="00BA4CEA"/>
    <w:rsid w:val="00BB01F9"/>
    <w:rsid w:val="00BB4042"/>
    <w:rsid w:val="00BE6197"/>
    <w:rsid w:val="00BE6404"/>
    <w:rsid w:val="00C04E22"/>
    <w:rsid w:val="00C165EA"/>
    <w:rsid w:val="00C22BBD"/>
    <w:rsid w:val="00C60229"/>
    <w:rsid w:val="00C6443C"/>
    <w:rsid w:val="00C65E0B"/>
    <w:rsid w:val="00C76E69"/>
    <w:rsid w:val="00C97BCA"/>
    <w:rsid w:val="00CD314A"/>
    <w:rsid w:val="00CF2997"/>
    <w:rsid w:val="00CF7FCE"/>
    <w:rsid w:val="00D025F9"/>
    <w:rsid w:val="00D0442B"/>
    <w:rsid w:val="00D11EED"/>
    <w:rsid w:val="00D147BF"/>
    <w:rsid w:val="00D3206D"/>
    <w:rsid w:val="00D328B1"/>
    <w:rsid w:val="00D356BF"/>
    <w:rsid w:val="00D3769D"/>
    <w:rsid w:val="00D45433"/>
    <w:rsid w:val="00D94832"/>
    <w:rsid w:val="00DB1068"/>
    <w:rsid w:val="00DD3D5C"/>
    <w:rsid w:val="00DD795C"/>
    <w:rsid w:val="00DE1B26"/>
    <w:rsid w:val="00DE6B8B"/>
    <w:rsid w:val="00DE7DAC"/>
    <w:rsid w:val="00DF2AB9"/>
    <w:rsid w:val="00E077D8"/>
    <w:rsid w:val="00E119E1"/>
    <w:rsid w:val="00E171A4"/>
    <w:rsid w:val="00E276DD"/>
    <w:rsid w:val="00E418E4"/>
    <w:rsid w:val="00E43154"/>
    <w:rsid w:val="00E5271B"/>
    <w:rsid w:val="00E60435"/>
    <w:rsid w:val="00E65125"/>
    <w:rsid w:val="00E726F7"/>
    <w:rsid w:val="00E7464A"/>
    <w:rsid w:val="00E80C4E"/>
    <w:rsid w:val="00E84E26"/>
    <w:rsid w:val="00E854F1"/>
    <w:rsid w:val="00E91173"/>
    <w:rsid w:val="00E936E3"/>
    <w:rsid w:val="00EA314C"/>
    <w:rsid w:val="00EA5C10"/>
    <w:rsid w:val="00EB029A"/>
    <w:rsid w:val="00EB2642"/>
    <w:rsid w:val="00EB2D61"/>
    <w:rsid w:val="00EC58D5"/>
    <w:rsid w:val="00EC6555"/>
    <w:rsid w:val="00ED05EA"/>
    <w:rsid w:val="00EE35DC"/>
    <w:rsid w:val="00EE6369"/>
    <w:rsid w:val="00F027A6"/>
    <w:rsid w:val="00F24F5B"/>
    <w:rsid w:val="00F27900"/>
    <w:rsid w:val="00F30DBD"/>
    <w:rsid w:val="00F32F84"/>
    <w:rsid w:val="00F44F8F"/>
    <w:rsid w:val="00F52374"/>
    <w:rsid w:val="00F616BB"/>
    <w:rsid w:val="00F63A41"/>
    <w:rsid w:val="00F66E74"/>
    <w:rsid w:val="00F736AB"/>
    <w:rsid w:val="00F756FE"/>
    <w:rsid w:val="00F93C58"/>
    <w:rsid w:val="00F94D43"/>
    <w:rsid w:val="00FA7318"/>
    <w:rsid w:val="00FB1C3B"/>
    <w:rsid w:val="00FB79C3"/>
    <w:rsid w:val="00FC0023"/>
    <w:rsid w:val="00FC6815"/>
    <w:rsid w:val="00FC7009"/>
    <w:rsid w:val="00FE2AA0"/>
    <w:rsid w:val="00FE5C2F"/>
    <w:rsid w:val="00FE5C98"/>
    <w:rsid w:val="00FF0837"/>
    <w:rsid w:val="02565F0F"/>
    <w:rsid w:val="031E7DD3"/>
    <w:rsid w:val="0D0D1B49"/>
    <w:rsid w:val="0EDC7DB7"/>
    <w:rsid w:val="163D7B89"/>
    <w:rsid w:val="1EF35A65"/>
    <w:rsid w:val="214B1A0D"/>
    <w:rsid w:val="2183614E"/>
    <w:rsid w:val="24267354"/>
    <w:rsid w:val="24B97636"/>
    <w:rsid w:val="2A5F526A"/>
    <w:rsid w:val="38005095"/>
    <w:rsid w:val="39155C5B"/>
    <w:rsid w:val="3A080445"/>
    <w:rsid w:val="3ECF518A"/>
    <w:rsid w:val="3EDC5599"/>
    <w:rsid w:val="451308EA"/>
    <w:rsid w:val="521F07D9"/>
    <w:rsid w:val="52F91E1E"/>
    <w:rsid w:val="56A0373C"/>
    <w:rsid w:val="581A2B00"/>
    <w:rsid w:val="5C237E20"/>
    <w:rsid w:val="64DF0C5A"/>
    <w:rsid w:val="6AA26C9B"/>
    <w:rsid w:val="6AF20F48"/>
    <w:rsid w:val="6D7421C9"/>
    <w:rsid w:val="705539F0"/>
    <w:rsid w:val="7A404B8B"/>
    <w:rsid w:val="7F6665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link w:val="10"/>
    <w:semiHidden/>
    <w:qFormat/>
    <w:uiPriority w:val="99"/>
    <w:rPr>
      <w:rFonts w:ascii="Times New Roman" w:eastAsia="宋体"/>
      <w:kern w:val="2"/>
      <w:sz w:val="24"/>
      <w:szCs w:val="24"/>
      <w:lang w:val="en-US" w:eastAsia="zh-CN" w:bidi="ar-SA"/>
    </w:rPr>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uiPriority w:val="0"/>
    <w:pPr>
      <w:widowControl w:val="0"/>
      <w:jc w:val="both"/>
    </w:pPr>
    <w:rPr>
      <w:rFonts w:hint="eastAsia" w:ascii="宋体" w:hAnsi="Courier New" w:eastAsia="宋体" w:cs="Times New Roman"/>
      <w:kern w:val="2"/>
      <w:sz w:val="21"/>
      <w:szCs w:val="30"/>
      <w:lang w:val="en-US" w:eastAsia="zh-CN" w:bidi="ar-SA"/>
    </w:rPr>
  </w:style>
  <w:style w:type="paragraph" w:styleId="4">
    <w:name w:val="Balloon Text"/>
    <w:basedOn w:val="1"/>
    <w:link w:val="16"/>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10">
    <w:name w:val="Char"/>
    <w:link w:val="9"/>
    <w:qFormat/>
    <w:uiPriority w:val="0"/>
    <w:pPr>
      <w:widowControl w:val="0"/>
      <w:tabs>
        <w:tab w:val="left" w:pos="360"/>
      </w:tabs>
      <w:jc w:val="both"/>
    </w:pPr>
    <w:rPr>
      <w:rFonts w:ascii="Times New Roman" w:hAnsi="Times New Roman" w:eastAsia="宋体" w:cs="Times New Roman"/>
      <w:kern w:val="2"/>
      <w:sz w:val="24"/>
      <w:szCs w:val="24"/>
      <w:lang w:val="en-US" w:eastAsia="zh-CN" w:bidi="ar-SA"/>
    </w:rPr>
  </w:style>
  <w:style w:type="character" w:styleId="11">
    <w:name w:val="Strong"/>
    <w:locked/>
    <w:uiPriority w:val="0"/>
    <w:rPr>
      <w:rFonts w:hint="default" w:ascii="Times New Roman" w:hAnsi="Times New Roman" w:cs="Times New Roman"/>
      <w:b/>
      <w:bCs/>
    </w:rPr>
  </w:style>
  <w:style w:type="character" w:styleId="12">
    <w:name w:val="page number"/>
    <w:basedOn w:val="9"/>
    <w:qFormat/>
    <w:uiPriority w:val="99"/>
    <w:rPr>
      <w:rFonts w:cs="Times New Roman"/>
    </w:rPr>
  </w:style>
  <w:style w:type="character" w:customStyle="1" w:styleId="13">
    <w:name w:val="Footer Char"/>
    <w:basedOn w:val="9"/>
    <w:link w:val="5"/>
    <w:qFormat/>
    <w:locked/>
    <w:uiPriority w:val="99"/>
    <w:rPr>
      <w:rFonts w:ascii="Times New Roman" w:hAnsi="Times New Roman" w:eastAsia="仿宋_GB2312" w:cs="Times New Roman"/>
      <w:sz w:val="18"/>
      <w:szCs w:val="18"/>
    </w:rPr>
  </w:style>
  <w:style w:type="character" w:customStyle="1" w:styleId="14">
    <w:name w:val="Header Char"/>
    <w:basedOn w:val="9"/>
    <w:link w:val="6"/>
    <w:qFormat/>
    <w:locked/>
    <w:uiPriority w:val="99"/>
    <w:rPr>
      <w:rFonts w:ascii="Times New Roman" w:hAnsi="Times New Roman" w:eastAsia="仿宋_GB2312" w:cs="Times New Roman"/>
      <w:sz w:val="18"/>
      <w:szCs w:val="18"/>
    </w:rPr>
  </w:style>
  <w:style w:type="paragraph" w:styleId="15">
    <w:name w:val="List Paragraph"/>
    <w:basedOn w:val="1"/>
    <w:qFormat/>
    <w:uiPriority w:val="99"/>
    <w:pPr>
      <w:ind w:firstLine="420" w:firstLineChars="200"/>
    </w:pPr>
  </w:style>
  <w:style w:type="character" w:customStyle="1" w:styleId="16">
    <w:name w:val="Balloon Text Char"/>
    <w:basedOn w:val="9"/>
    <w:link w:val="4"/>
    <w:semiHidden/>
    <w:qFormat/>
    <w:locked/>
    <w:uiPriority w:val="99"/>
    <w:rPr>
      <w:rFonts w:ascii="Times New Roman" w:hAnsi="Times New Roman" w:eastAsia="仿宋_GB2312" w:cs="Times New Roman"/>
      <w:sz w:val="2"/>
    </w:rPr>
  </w:style>
  <w:style w:type="paragraph" w:customStyle="1" w:styleId="17">
    <w:name w:val="10"/>
    <w:basedOn w:val="1"/>
    <w:qFormat/>
    <w:uiPriority w:val="99"/>
    <w:pPr>
      <w:widowControl/>
      <w:jc w:val="left"/>
    </w:pPr>
    <w:rPr>
      <w:rFonts w:ascii="宋体" w:hAnsi="宋体" w:eastAsia="宋体" w:cs="宋体"/>
      <w:kern w:val="0"/>
      <w:sz w:val="24"/>
    </w:rPr>
  </w:style>
  <w:style w:type="paragraph" w:customStyle="1" w:styleId="18">
    <w:name w:val="无间隔1"/>
    <w:qFormat/>
    <w:uiPriority w:val="0"/>
    <w:pPr>
      <w:widowControl w:val="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1123</Words>
  <Characters>6406</Characters>
  <Lines>0</Lines>
  <Paragraphs>0</Paragraphs>
  <TotalTime>35</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2019-03-05T07:22:00Z</dcterms:created>
  <dc:creator>xtzj</dc:creator>
  <cp:lastModifiedBy>琞1409925558</cp:lastModifiedBy>
  <cp:lastPrinted>2019-04-18T00:43:00Z</cp:lastPrinted>
  <dcterms:modified xsi:type="dcterms:W3CDTF">2019-09-11T08:49:41Z</dcterms:modified>
  <dc:title>湖南省委办公厅</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